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7871" w:rsidRDefault="00146646" w:rsidP="003C787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</w:t>
      </w:r>
      <w:r w:rsidR="003C7871">
        <w:rPr>
          <w:rFonts w:ascii="Segoe UI" w:eastAsia="Calibri" w:hAnsi="Segoe UI" w:cs="Segoe UI"/>
          <w:sz w:val="32"/>
          <w:szCs w:val="32"/>
          <w:lang w:eastAsia="sk-SK"/>
        </w:rPr>
        <w:t xml:space="preserve">возврат документов – это еще не отказ…. </w:t>
      </w:r>
    </w:p>
    <w:p w:rsidR="00A55157" w:rsidRPr="003C7871" w:rsidRDefault="00A55157" w:rsidP="003C7871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3C7871">
        <w:rPr>
          <w:rFonts w:ascii="Segoe UI" w:hAnsi="Segoe UI" w:cs="Segoe UI"/>
          <w:color w:val="000000"/>
          <w:sz w:val="22"/>
          <w:szCs w:val="22"/>
        </w:rPr>
        <w:t xml:space="preserve">В 2018 году Управлением </w:t>
      </w:r>
      <w:proofErr w:type="spellStart"/>
      <w:r w:rsidRPr="003C7871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3C7871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 возвращено заявителям без рассмотрения более 43 тысяч документов, поданных на регистрацию прав и кадастровый учет. Уже в начавшемся 2019-м году – 4120.  </w:t>
      </w:r>
    </w:p>
    <w:p w:rsidR="00A55157" w:rsidRDefault="00A55157" w:rsidP="00A55157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A55157">
        <w:rPr>
          <w:rFonts w:ascii="Segoe UI" w:hAnsi="Segoe UI" w:cs="Segoe UI"/>
          <w:color w:val="000000"/>
          <w:sz w:val="22"/>
          <w:szCs w:val="22"/>
        </w:rPr>
        <w:t xml:space="preserve">В связи с этим Управление </w:t>
      </w:r>
      <w:proofErr w:type="spellStart"/>
      <w:r w:rsidRPr="00A55157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A55157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разъясняет заявителям, в каких случаях документы,   принятые для осуществления государственного кадастрового учета и (или) государственной регистрации прав</w:t>
      </w:r>
      <w:r>
        <w:rPr>
          <w:rFonts w:ascii="Segoe UI" w:hAnsi="Segoe UI" w:cs="Segoe UI"/>
          <w:color w:val="000000"/>
          <w:sz w:val="22"/>
          <w:szCs w:val="22"/>
        </w:rPr>
        <w:t>,</w:t>
      </w:r>
      <w:r w:rsidRPr="00A55157">
        <w:rPr>
          <w:rFonts w:ascii="Segoe UI" w:hAnsi="Segoe UI" w:cs="Segoe UI"/>
          <w:color w:val="000000"/>
          <w:sz w:val="22"/>
          <w:szCs w:val="22"/>
        </w:rPr>
        <w:t xml:space="preserve"> могут быть возвращены без рассмотрения. </w:t>
      </w:r>
    </w:p>
    <w:p w:rsidR="00146646" w:rsidRDefault="00310EEA" w:rsidP="00A55157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В целом</w:t>
      </w:r>
      <w:r w:rsidRPr="006A35D1">
        <w:rPr>
          <w:rFonts w:ascii="Segoe UI" w:hAnsi="Segoe UI" w:cs="Segoe UI"/>
          <w:color w:val="000000"/>
          <w:sz w:val="22"/>
          <w:szCs w:val="22"/>
        </w:rPr>
        <w:t xml:space="preserve"> Федеральный закон «О государственной регистрации недвижимости» предусматривает пять оснований для возврата документов без рассмотрения.</w:t>
      </w:r>
    </w:p>
    <w:p w:rsidR="00146646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>1. Если формат представленных в электронном виде заявления и документов не соответствует формату, установленному органом нормативно-правового регулирования.</w:t>
      </w:r>
      <w:bookmarkStart w:id="0" w:name="sub_2502"/>
    </w:p>
    <w:p w:rsidR="00146646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 xml:space="preserve">2. Если представленные на бумаге заявление и документы имеют </w:t>
      </w:r>
      <w:proofErr w:type="gramStart"/>
      <w:r w:rsidRPr="006A35D1">
        <w:rPr>
          <w:rFonts w:ascii="Segoe UI" w:hAnsi="Segoe UI" w:cs="Segoe UI"/>
          <w:color w:val="000000"/>
          <w:sz w:val="22"/>
          <w:szCs w:val="22"/>
        </w:rPr>
        <w:t>подчистки</w:t>
      </w:r>
      <w:proofErr w:type="gramEnd"/>
      <w:r w:rsidRPr="006A35D1">
        <w:rPr>
          <w:rFonts w:ascii="Segoe UI" w:hAnsi="Segoe UI" w:cs="Segoe UI"/>
          <w:color w:val="000000"/>
          <w:sz w:val="22"/>
          <w:szCs w:val="22"/>
        </w:rPr>
        <w:t xml:space="preserve"> либо приписки, зачеркнутые слова и иные не оговоренные в них исправления, в том числе документы, исполненные карандашом, имеют серьезные повреждения, которые не позволяют однозначно истолковать их содержание.</w:t>
      </w:r>
      <w:bookmarkStart w:id="1" w:name="sub_2503"/>
      <w:bookmarkEnd w:id="0"/>
    </w:p>
    <w:p w:rsidR="00310EEA" w:rsidRPr="006A35D1" w:rsidRDefault="00146646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3. Е</w:t>
      </w:r>
      <w:r w:rsidR="00310EEA" w:rsidRPr="006A35D1">
        <w:rPr>
          <w:rFonts w:ascii="Segoe UI" w:hAnsi="Segoe UI" w:cs="Segoe UI"/>
          <w:color w:val="000000"/>
          <w:sz w:val="22"/>
          <w:szCs w:val="22"/>
        </w:rPr>
        <w:t xml:space="preserve">сли отсутствует информация об уплате государственной пошлины за осуществление государственной регистрации прав по истечении пяти дней </w:t>
      </w:r>
      <w:proofErr w:type="gramStart"/>
      <w:r w:rsidR="00310EEA" w:rsidRPr="006A35D1">
        <w:rPr>
          <w:rFonts w:ascii="Segoe UI" w:hAnsi="Segoe UI" w:cs="Segoe UI"/>
          <w:color w:val="000000"/>
          <w:sz w:val="22"/>
          <w:szCs w:val="22"/>
        </w:rPr>
        <w:t>с даты подачи</w:t>
      </w:r>
      <w:proofErr w:type="gramEnd"/>
      <w:r w:rsidR="00310EEA" w:rsidRPr="006A35D1">
        <w:rPr>
          <w:rFonts w:ascii="Segoe UI" w:hAnsi="Segoe UI" w:cs="Segoe UI"/>
          <w:color w:val="000000"/>
          <w:sz w:val="22"/>
          <w:szCs w:val="22"/>
        </w:rPr>
        <w:t xml:space="preserve"> соответствующего заявления, и документ об уплате государственной пошлины не был представлен заявителем.</w:t>
      </w:r>
    </w:p>
    <w:p w:rsidR="00146646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>При этом стоит отметить, что исходя из требований Налогового кодекса Российской Федерации, плательщик сбора (лицо, в отношении которого будет совершено юридически значимое действие) обязан самостоятельно исполнить обязанность по уплате  сбора (госпошлины). В случае уплаты госпошлины от имени ненадлежащего плательщика (например, доверенного лица) в отношении надлежащего плательщика (правообладателя), обязанность по уплате государственной пошлины не считается исполненной, и документы также будут возвращены без рассмотрения.</w:t>
      </w:r>
      <w:bookmarkStart w:id="2" w:name="sub_2504"/>
      <w:bookmarkEnd w:id="1"/>
    </w:p>
    <w:p w:rsidR="00310EEA" w:rsidRPr="006A35D1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 xml:space="preserve"> 4. Если в Едином государственном реестре недвижимости содержится отметка о невозможности государственной регистрации перехода права, ограничения права и обременения объекта недвижимости без личного участия собственника объекта недвижимости (его законного представителя) и заявление на государственную регистрацию представлено иным лицом.</w:t>
      </w:r>
    </w:p>
    <w:bookmarkEnd w:id="2"/>
    <w:p w:rsidR="00310EEA" w:rsidRPr="006A35D1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>5. Если заявление о государственном кадастровом учете и (или) государственной регистрации прав не подписано заявителем в соответствии с законодательством Российской Федерации.</w:t>
      </w:r>
    </w:p>
    <w:p w:rsidR="00310EEA" w:rsidRPr="006A35D1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 xml:space="preserve">Во всех этих случаях документы, представленные заявителем, не проходят правовую экспертизу и возвращаются в течение пяти рабочих дней со дня поступления в Управление, а по основанию, указанному в пункте 3, по истечении восьми рабочих дней </w:t>
      </w:r>
      <w:proofErr w:type="gramStart"/>
      <w:r w:rsidRPr="006A35D1">
        <w:rPr>
          <w:rFonts w:ascii="Segoe UI" w:hAnsi="Segoe UI" w:cs="Segoe UI"/>
          <w:color w:val="000000"/>
          <w:sz w:val="22"/>
          <w:szCs w:val="22"/>
        </w:rPr>
        <w:t>с даты подачи</w:t>
      </w:r>
      <w:proofErr w:type="gramEnd"/>
      <w:r w:rsidRPr="006A35D1">
        <w:rPr>
          <w:rFonts w:ascii="Segoe UI" w:hAnsi="Segoe UI" w:cs="Segoe UI"/>
          <w:color w:val="000000"/>
          <w:sz w:val="22"/>
          <w:szCs w:val="22"/>
        </w:rPr>
        <w:t xml:space="preserve"> документов.</w:t>
      </w:r>
    </w:p>
    <w:p w:rsidR="007C3AD5" w:rsidRDefault="00310EEA" w:rsidP="008C0E69">
      <w:pPr>
        <w:pStyle w:val="a6"/>
        <w:spacing w:before="120" w:after="120"/>
        <w:ind w:left="0"/>
        <w:contextualSpacing w:val="0"/>
        <w:jc w:val="both"/>
      </w:pPr>
      <w:r w:rsidRPr="00310EEA">
        <w:rPr>
          <w:rFonts w:ascii="Segoe UI" w:hAnsi="Segoe UI" w:cs="Segoe UI"/>
          <w:i/>
          <w:color w:val="000000"/>
          <w:sz w:val="22"/>
          <w:szCs w:val="22"/>
        </w:rPr>
        <w:lastRenderedPageBreak/>
        <w:t>Комментирует</w:t>
      </w:r>
      <w:r w:rsidR="006A35D1" w:rsidRPr="006A35D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6A35D1" w:rsidRPr="00310EEA">
        <w:rPr>
          <w:rFonts w:ascii="Segoe UI" w:hAnsi="Segoe UI" w:cs="Segoe UI"/>
          <w:b/>
          <w:i/>
          <w:color w:val="000000"/>
          <w:sz w:val="22"/>
          <w:szCs w:val="22"/>
        </w:rPr>
        <w:t xml:space="preserve">начальник </w:t>
      </w:r>
      <w:proofErr w:type="gramStart"/>
      <w:r w:rsidR="006A35D1" w:rsidRPr="00310EEA">
        <w:rPr>
          <w:rFonts w:ascii="Segoe UI" w:hAnsi="Segoe UI" w:cs="Segoe UI"/>
          <w:b/>
          <w:i/>
          <w:color w:val="000000"/>
          <w:sz w:val="22"/>
          <w:szCs w:val="22"/>
        </w:rPr>
        <w:t xml:space="preserve">отдела государственной регистрации недвижимости физических лиц </w:t>
      </w:r>
      <w:r w:rsidR="001318BE">
        <w:rPr>
          <w:rFonts w:ascii="Segoe UI" w:hAnsi="Segoe UI" w:cs="Segoe UI"/>
          <w:b/>
          <w:i/>
          <w:color w:val="000000"/>
          <w:sz w:val="22"/>
          <w:szCs w:val="22"/>
        </w:rPr>
        <w:t>Управления</w:t>
      </w:r>
      <w:proofErr w:type="gramEnd"/>
      <w:r w:rsid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</w:t>
      </w:r>
      <w:proofErr w:type="spellStart"/>
      <w:r w:rsidR="001318BE">
        <w:rPr>
          <w:rFonts w:ascii="Segoe UI" w:hAnsi="Segoe UI" w:cs="Segoe UI"/>
          <w:b/>
          <w:i/>
          <w:color w:val="000000"/>
          <w:sz w:val="22"/>
          <w:szCs w:val="22"/>
        </w:rPr>
        <w:t>Росреестра</w:t>
      </w:r>
      <w:proofErr w:type="spellEnd"/>
      <w:r w:rsid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по Республике Татарстан </w:t>
      </w:r>
      <w:proofErr w:type="spellStart"/>
      <w:r w:rsidR="006A35D1" w:rsidRPr="00310EEA">
        <w:rPr>
          <w:rFonts w:ascii="Segoe UI" w:hAnsi="Segoe UI" w:cs="Segoe UI"/>
          <w:b/>
          <w:i/>
          <w:color w:val="000000"/>
          <w:sz w:val="22"/>
          <w:szCs w:val="22"/>
        </w:rPr>
        <w:t>Эндже</w:t>
      </w:r>
      <w:proofErr w:type="spellEnd"/>
      <w:r w:rsidR="006A35D1" w:rsidRPr="00310EEA">
        <w:rPr>
          <w:rFonts w:ascii="Segoe UI" w:hAnsi="Segoe UI" w:cs="Segoe UI"/>
          <w:b/>
          <w:i/>
          <w:color w:val="000000"/>
          <w:sz w:val="22"/>
          <w:szCs w:val="22"/>
        </w:rPr>
        <w:t xml:space="preserve"> </w:t>
      </w:r>
      <w:proofErr w:type="spellStart"/>
      <w:r w:rsidR="006A35D1" w:rsidRPr="00310EEA">
        <w:rPr>
          <w:rFonts w:ascii="Segoe UI" w:hAnsi="Segoe UI" w:cs="Segoe UI"/>
          <w:b/>
          <w:i/>
          <w:color w:val="000000"/>
          <w:sz w:val="22"/>
          <w:szCs w:val="22"/>
        </w:rPr>
        <w:t>Мухаметгалиева</w:t>
      </w:r>
      <w:proofErr w:type="spellEnd"/>
      <w:r w:rsidR="00146646">
        <w:rPr>
          <w:rFonts w:ascii="Segoe UI" w:hAnsi="Segoe UI" w:cs="Segoe UI"/>
          <w:i/>
          <w:color w:val="000000"/>
          <w:sz w:val="22"/>
          <w:szCs w:val="22"/>
        </w:rPr>
        <w:t xml:space="preserve">: </w:t>
      </w:r>
    </w:p>
    <w:p w:rsidR="007C3AD5" w:rsidRPr="008C0E69" w:rsidRDefault="001318BE" w:rsidP="00296645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>
        <w:rPr>
          <w:rFonts w:ascii="Segoe UI" w:hAnsi="Segoe UI" w:cs="Segoe UI"/>
          <w:i/>
          <w:color w:val="000000"/>
          <w:sz w:val="22"/>
          <w:szCs w:val="22"/>
        </w:rPr>
        <w:t>«Прежде всего</w:t>
      </w:r>
      <w:r w:rsidR="00FD488F">
        <w:rPr>
          <w:rFonts w:ascii="Segoe UI" w:hAnsi="Segoe UI" w:cs="Segoe UI"/>
          <w:i/>
          <w:color w:val="000000"/>
          <w:sz w:val="22"/>
          <w:szCs w:val="22"/>
        </w:rPr>
        <w:t>,</w:t>
      </w:r>
      <w:r w:rsidR="00296645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хотелось бы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донести до заявителей, что сотрудник МФЦ</w:t>
      </w:r>
      <w:r>
        <w:rPr>
          <w:rFonts w:ascii="Segoe UI" w:hAnsi="Segoe UI" w:cs="Segoe UI"/>
          <w:i/>
          <w:color w:val="000000"/>
          <w:sz w:val="22"/>
          <w:szCs w:val="22"/>
        </w:rPr>
        <w:t>, осуществляющий прием документов,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</w:t>
      </w:r>
      <w:r w:rsidR="00296645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обязан принять любые документы - </w:t>
      </w:r>
      <w:r w:rsidR="00296645" w:rsidRPr="00310EEA">
        <w:rPr>
          <w:rFonts w:ascii="Segoe UI" w:hAnsi="Segoe UI" w:cs="Segoe UI"/>
          <w:i/>
          <w:color w:val="000000"/>
          <w:sz w:val="22"/>
          <w:szCs w:val="22"/>
        </w:rPr>
        <w:t>независимо от того, достаточно ли этих документов для оказания государственной услуги или нет, есть ли в них ошибки или нет  и т.д.</w:t>
      </w:r>
      <w:r w:rsidR="00296645">
        <w:rPr>
          <w:rFonts w:ascii="Segoe UI" w:hAnsi="Segoe UI" w:cs="Segoe UI"/>
          <w:i/>
          <w:color w:val="000000"/>
          <w:sz w:val="22"/>
          <w:szCs w:val="22"/>
        </w:rPr>
        <w:t xml:space="preserve"> При этом необходимо учитывать, что сотрудник МФЦ  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не является государственным регистратором прав и, соответственно, правовую экспертизу предста</w:t>
      </w:r>
      <w:r w:rsidR="00296645" w:rsidRPr="008C0E69">
        <w:rPr>
          <w:rFonts w:ascii="Segoe UI" w:hAnsi="Segoe UI" w:cs="Segoe UI"/>
          <w:i/>
          <w:color w:val="000000"/>
          <w:sz w:val="22"/>
          <w:szCs w:val="22"/>
        </w:rPr>
        <w:t>вленных документов  не проводит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. Единственный случа</w:t>
      </w:r>
      <w:r w:rsidR="00296645" w:rsidRPr="008C0E69">
        <w:rPr>
          <w:rFonts w:ascii="Segoe UI" w:hAnsi="Segoe UI" w:cs="Segoe UI"/>
          <w:i/>
          <w:color w:val="000000"/>
          <w:sz w:val="22"/>
          <w:szCs w:val="22"/>
        </w:rPr>
        <w:t>й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, когда </w:t>
      </w:r>
      <w:r w:rsidR="00296645" w:rsidRPr="00310EEA">
        <w:rPr>
          <w:rFonts w:ascii="Segoe UI" w:hAnsi="Segoe UI" w:cs="Segoe UI"/>
          <w:i/>
          <w:color w:val="000000"/>
          <w:sz w:val="22"/>
          <w:szCs w:val="22"/>
        </w:rPr>
        <w:t>в приеме документов может быть отказано</w:t>
      </w:r>
      <w:r w:rsidR="00296645">
        <w:rPr>
          <w:rFonts w:ascii="Segoe UI" w:hAnsi="Segoe UI" w:cs="Segoe UI"/>
          <w:i/>
          <w:color w:val="000000"/>
          <w:sz w:val="22"/>
          <w:szCs w:val="22"/>
        </w:rPr>
        <w:t xml:space="preserve">, </w:t>
      </w:r>
      <w:r w:rsidR="00AD779F">
        <w:rPr>
          <w:rFonts w:ascii="Segoe UI" w:hAnsi="Segoe UI" w:cs="Segoe UI"/>
          <w:i/>
          <w:color w:val="000000"/>
          <w:sz w:val="22"/>
          <w:szCs w:val="22"/>
        </w:rPr>
        <w:t>это не</w:t>
      </w:r>
      <w:r w:rsidR="00AD779F" w:rsidRPr="00310EEA">
        <w:rPr>
          <w:rFonts w:ascii="Segoe UI" w:hAnsi="Segoe UI" w:cs="Segoe UI"/>
          <w:i/>
          <w:color w:val="000000"/>
          <w:sz w:val="22"/>
          <w:szCs w:val="22"/>
        </w:rPr>
        <w:t>представлен</w:t>
      </w:r>
      <w:r w:rsidR="00AD779F">
        <w:rPr>
          <w:rFonts w:ascii="Segoe UI" w:hAnsi="Segoe UI" w:cs="Segoe UI"/>
          <w:i/>
          <w:color w:val="000000"/>
          <w:sz w:val="22"/>
          <w:szCs w:val="22"/>
        </w:rPr>
        <w:t>ие при</w:t>
      </w:r>
      <w:r w:rsidR="00AD779F" w:rsidRPr="00310EEA">
        <w:rPr>
          <w:rFonts w:ascii="Segoe UI" w:hAnsi="Segoe UI" w:cs="Segoe UI"/>
          <w:i/>
          <w:color w:val="000000"/>
          <w:sz w:val="22"/>
          <w:szCs w:val="22"/>
        </w:rPr>
        <w:t xml:space="preserve"> </w:t>
      </w:r>
      <w:r w:rsidR="00296645" w:rsidRPr="00310EEA">
        <w:rPr>
          <w:rFonts w:ascii="Segoe UI" w:hAnsi="Segoe UI" w:cs="Segoe UI"/>
          <w:i/>
          <w:color w:val="000000"/>
          <w:sz w:val="22"/>
          <w:szCs w:val="22"/>
        </w:rPr>
        <w:t>личном обращении заявителем до</w:t>
      </w:r>
      <w:r w:rsidR="00296645">
        <w:rPr>
          <w:rFonts w:ascii="Segoe UI" w:hAnsi="Segoe UI" w:cs="Segoe UI"/>
          <w:i/>
          <w:color w:val="000000"/>
          <w:sz w:val="22"/>
          <w:szCs w:val="22"/>
        </w:rPr>
        <w:t>кумент</w:t>
      </w:r>
      <w:r w:rsidR="00AD779F">
        <w:rPr>
          <w:rFonts w:ascii="Segoe UI" w:hAnsi="Segoe UI" w:cs="Segoe UI"/>
          <w:i/>
          <w:color w:val="000000"/>
          <w:sz w:val="22"/>
          <w:szCs w:val="22"/>
        </w:rPr>
        <w:t xml:space="preserve">а, удостоверяющего </w:t>
      </w:r>
      <w:r w:rsidR="00296645">
        <w:rPr>
          <w:rFonts w:ascii="Segoe UI" w:hAnsi="Segoe UI" w:cs="Segoe UI"/>
          <w:i/>
          <w:color w:val="000000"/>
          <w:sz w:val="22"/>
          <w:szCs w:val="22"/>
        </w:rPr>
        <w:t xml:space="preserve">личность. </w:t>
      </w:r>
    </w:p>
    <w:p w:rsidR="003C7871" w:rsidRPr="008C0E69" w:rsidRDefault="006C7F91" w:rsidP="00296645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8C0E69">
        <w:rPr>
          <w:rFonts w:ascii="Segoe UI" w:hAnsi="Segoe UI" w:cs="Segoe UI"/>
          <w:i/>
          <w:color w:val="000000"/>
          <w:sz w:val="22"/>
          <w:szCs w:val="22"/>
        </w:rPr>
        <w:t>Государственный  регистратор прав, прежде чем провести правовую экспертизу документов, сначала рассматривает их на предме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т наличия или отс</w:t>
      </w:r>
      <w:r w:rsidRPr="008C0E69">
        <w:rPr>
          <w:rFonts w:ascii="Segoe UI" w:hAnsi="Segoe UI" w:cs="Segoe UI"/>
          <w:i/>
          <w:color w:val="000000"/>
          <w:sz w:val="22"/>
          <w:szCs w:val="22"/>
        </w:rPr>
        <w:t>у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тствия оснований для во</w:t>
      </w:r>
      <w:r w:rsidRPr="008C0E69">
        <w:rPr>
          <w:rFonts w:ascii="Segoe UI" w:hAnsi="Segoe UI" w:cs="Segoe UI"/>
          <w:i/>
          <w:color w:val="000000"/>
          <w:sz w:val="22"/>
          <w:szCs w:val="22"/>
        </w:rPr>
        <w:t xml:space="preserve">зврата документов. Если 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такие</w:t>
      </w:r>
      <w:r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основания имеются, то документы  в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озвращаются без рассмотрения,  </w:t>
      </w:r>
      <w:r w:rsidRPr="008C0E69">
        <w:rPr>
          <w:rFonts w:ascii="Segoe UI" w:hAnsi="Segoe UI" w:cs="Segoe UI"/>
          <w:i/>
          <w:color w:val="000000"/>
          <w:sz w:val="22"/>
          <w:szCs w:val="22"/>
        </w:rPr>
        <w:t>соответственно, их правовая экспертиз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а не проводится. 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Важно пон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има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ть, что во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з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врат док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ументов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не является 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отказом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в 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постановке</w:t>
      </w:r>
      <w:r w:rsidR="00E47395"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объекта недвижимости 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на </w:t>
      </w:r>
      <w:r w:rsidR="00E47395"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кадастровый 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учет и </w:t>
      </w:r>
      <w:r w:rsidR="00E47395" w:rsidRPr="001318BE">
        <w:rPr>
          <w:rFonts w:ascii="Segoe UI" w:hAnsi="Segoe UI" w:cs="Segoe UI"/>
          <w:b/>
          <w:i/>
          <w:color w:val="000000"/>
          <w:sz w:val="22"/>
          <w:szCs w:val="22"/>
        </w:rPr>
        <w:t>(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или</w:t>
      </w:r>
      <w:r w:rsidR="00E47395" w:rsidRPr="001318BE">
        <w:rPr>
          <w:rFonts w:ascii="Segoe UI" w:hAnsi="Segoe UI" w:cs="Segoe UI"/>
          <w:b/>
          <w:i/>
          <w:color w:val="000000"/>
          <w:sz w:val="22"/>
          <w:szCs w:val="22"/>
        </w:rPr>
        <w:t>)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регистрации прав и не препятствуе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т повторному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обращению в </w:t>
      </w:r>
      <w:proofErr w:type="spellStart"/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Р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осреестр</w:t>
      </w:r>
      <w:proofErr w:type="spellEnd"/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.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</w:t>
      </w:r>
      <w:r w:rsidR="008C0E69" w:rsidRPr="008C0E69">
        <w:rPr>
          <w:rFonts w:ascii="Segoe UI" w:hAnsi="Segoe UI" w:cs="Segoe UI"/>
          <w:i/>
          <w:color w:val="000000"/>
          <w:sz w:val="22"/>
          <w:szCs w:val="22"/>
        </w:rPr>
        <w:t>Также хочу отметить, что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в результате во</w:t>
      </w:r>
      <w:r w:rsidR="008C0E69" w:rsidRPr="008C0E69">
        <w:rPr>
          <w:rFonts w:ascii="Segoe UI" w:hAnsi="Segoe UI" w:cs="Segoe UI"/>
          <w:i/>
          <w:color w:val="000000"/>
          <w:sz w:val="22"/>
          <w:szCs w:val="22"/>
        </w:rPr>
        <w:t>з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врата документов уплаченная госпошлина не погаша</w:t>
      </w:r>
      <w:r w:rsidR="00E47395" w:rsidRPr="008C0E69">
        <w:rPr>
          <w:rFonts w:ascii="Segoe UI" w:hAnsi="Segoe UI" w:cs="Segoe UI"/>
          <w:i/>
          <w:color w:val="000000"/>
          <w:sz w:val="22"/>
          <w:szCs w:val="22"/>
        </w:rPr>
        <w:t>е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тся</w:t>
      </w:r>
      <w:r w:rsidR="00E47395" w:rsidRPr="008C0E69">
        <w:rPr>
          <w:rFonts w:ascii="Segoe UI" w:hAnsi="Segoe UI" w:cs="Segoe UI"/>
          <w:i/>
          <w:color w:val="000000"/>
          <w:sz w:val="22"/>
          <w:szCs w:val="22"/>
        </w:rPr>
        <w:t>: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ее можно использовать в течение</w:t>
      </w:r>
      <w:r w:rsidR="00E47395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трех лет при </w:t>
      </w:r>
      <w:r w:rsidR="00E47395" w:rsidRPr="008C0E69">
        <w:rPr>
          <w:rFonts w:ascii="Segoe UI" w:hAnsi="Segoe UI" w:cs="Segoe UI"/>
          <w:i/>
          <w:color w:val="000000"/>
          <w:sz w:val="22"/>
          <w:szCs w:val="22"/>
        </w:rPr>
        <w:t>последующем обращении в регистрирующий орган</w:t>
      </w:r>
      <w:r w:rsidR="001318BE">
        <w:rPr>
          <w:rFonts w:ascii="Segoe UI" w:hAnsi="Segoe UI" w:cs="Segoe UI"/>
          <w:i/>
          <w:color w:val="000000"/>
          <w:sz w:val="22"/>
          <w:szCs w:val="22"/>
        </w:rPr>
        <w:t>»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.  </w:t>
      </w:r>
    </w:p>
    <w:p w:rsidR="007C3AD5" w:rsidRDefault="007C3AD5" w:rsidP="007C3AD5">
      <w:pPr>
        <w:rPr>
          <w:rFonts w:ascii="Times New Roman" w:hAnsi="Times New Roman" w:cs="Times New Roman"/>
          <w:sz w:val="24"/>
          <w:szCs w:val="24"/>
        </w:rPr>
      </w:pPr>
    </w:p>
    <w:p w:rsidR="007C3AD5" w:rsidRDefault="007C3AD5" w:rsidP="007C3AD5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5D6CB8" w:rsidRDefault="005D6CB8"/>
    <w:p w:rsidR="008C0E69" w:rsidRDefault="008C0E69"/>
    <w:p w:rsidR="008C0E69" w:rsidRDefault="008C0E69"/>
    <w:p w:rsidR="008C0E69" w:rsidRDefault="008C0E69"/>
    <w:p w:rsidR="008C0E69" w:rsidRDefault="008C0E69"/>
    <w:p w:rsidR="008C0E69" w:rsidRDefault="008C0E69"/>
    <w:p w:rsidR="001318BE" w:rsidRDefault="001318BE"/>
    <w:p w:rsidR="008C0E69" w:rsidRDefault="008C0E69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1318BE"/>
    <w:rsid w:val="00146646"/>
    <w:rsid w:val="00181B32"/>
    <w:rsid w:val="00227BBB"/>
    <w:rsid w:val="00296645"/>
    <w:rsid w:val="002D3C72"/>
    <w:rsid w:val="00310EEA"/>
    <w:rsid w:val="003236B2"/>
    <w:rsid w:val="003C7871"/>
    <w:rsid w:val="003E2748"/>
    <w:rsid w:val="00424156"/>
    <w:rsid w:val="004535A1"/>
    <w:rsid w:val="00502C7C"/>
    <w:rsid w:val="005D6CB8"/>
    <w:rsid w:val="005E794D"/>
    <w:rsid w:val="006A2403"/>
    <w:rsid w:val="006A35D1"/>
    <w:rsid w:val="006B3D1C"/>
    <w:rsid w:val="006C7F91"/>
    <w:rsid w:val="0070667B"/>
    <w:rsid w:val="007450E0"/>
    <w:rsid w:val="00745649"/>
    <w:rsid w:val="007C3AD5"/>
    <w:rsid w:val="00851F76"/>
    <w:rsid w:val="0085240C"/>
    <w:rsid w:val="008A44C5"/>
    <w:rsid w:val="008C0E69"/>
    <w:rsid w:val="0094651C"/>
    <w:rsid w:val="009D6E1B"/>
    <w:rsid w:val="00A55157"/>
    <w:rsid w:val="00AD779F"/>
    <w:rsid w:val="00AF36AD"/>
    <w:rsid w:val="00B55217"/>
    <w:rsid w:val="00C5037A"/>
    <w:rsid w:val="00D60FE1"/>
    <w:rsid w:val="00E00C74"/>
    <w:rsid w:val="00E27137"/>
    <w:rsid w:val="00E47395"/>
    <w:rsid w:val="00FD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23</cp:revision>
  <cp:lastPrinted>2019-01-18T08:43:00Z</cp:lastPrinted>
  <dcterms:created xsi:type="dcterms:W3CDTF">2019-01-18T08:25:00Z</dcterms:created>
  <dcterms:modified xsi:type="dcterms:W3CDTF">2019-02-28T12:15:00Z</dcterms:modified>
</cp:coreProperties>
</file>