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7BFD5" w14:textId="77777777" w:rsidR="007D4BA9" w:rsidRPr="00842D74" w:rsidRDefault="000E036F" w:rsidP="00946ED5">
      <w:pPr>
        <w:pStyle w:val="ConsPlusNormal"/>
        <w:jc w:val="right"/>
        <w:rPr>
          <w:rFonts w:ascii="Times New Roman" w:hAnsi="Times New Roman" w:cs="Times New Roman"/>
          <w:sz w:val="27"/>
          <w:szCs w:val="27"/>
        </w:rPr>
      </w:pPr>
      <w:r w:rsidRPr="00842D74">
        <w:rPr>
          <w:rFonts w:ascii="Times New Roman" w:hAnsi="Times New Roman" w:cs="Times New Roman"/>
          <w:sz w:val="27"/>
          <w:szCs w:val="27"/>
        </w:rPr>
        <w:t>Проект</w:t>
      </w:r>
    </w:p>
    <w:p w14:paraId="73C49939" w14:textId="77777777" w:rsidR="00946ED5" w:rsidRPr="00842D74" w:rsidRDefault="00946ED5">
      <w:pPr>
        <w:pStyle w:val="ConsPlusNormal"/>
        <w:jc w:val="right"/>
        <w:outlineLvl w:val="0"/>
        <w:rPr>
          <w:rFonts w:ascii="Times New Roman" w:hAnsi="Times New Roman" w:cs="Times New Roman"/>
          <w:sz w:val="27"/>
          <w:szCs w:val="27"/>
        </w:rPr>
      </w:pPr>
    </w:p>
    <w:p w14:paraId="0657168A" w14:textId="4064BD72" w:rsidR="007D4BA9" w:rsidRPr="00842D74" w:rsidRDefault="007D4BA9">
      <w:pPr>
        <w:pStyle w:val="ConsPlusNormal"/>
        <w:jc w:val="right"/>
        <w:outlineLvl w:val="0"/>
        <w:rPr>
          <w:rFonts w:ascii="Times New Roman" w:hAnsi="Times New Roman" w:cs="Times New Roman"/>
          <w:sz w:val="27"/>
          <w:szCs w:val="27"/>
        </w:rPr>
      </w:pPr>
      <w:r w:rsidRPr="00842D74">
        <w:rPr>
          <w:rFonts w:ascii="Times New Roman" w:hAnsi="Times New Roman" w:cs="Times New Roman"/>
          <w:sz w:val="27"/>
          <w:szCs w:val="27"/>
        </w:rPr>
        <w:t>Приложение</w:t>
      </w:r>
    </w:p>
    <w:p w14:paraId="56085C89" w14:textId="77777777" w:rsidR="007D4BA9" w:rsidRPr="00842D74" w:rsidRDefault="007D4BA9">
      <w:pPr>
        <w:pStyle w:val="ConsPlusNormal"/>
        <w:jc w:val="right"/>
        <w:rPr>
          <w:rFonts w:ascii="Times New Roman" w:hAnsi="Times New Roman" w:cs="Times New Roman"/>
          <w:sz w:val="27"/>
          <w:szCs w:val="27"/>
        </w:rPr>
      </w:pPr>
      <w:r w:rsidRPr="00842D74">
        <w:rPr>
          <w:rFonts w:ascii="Times New Roman" w:hAnsi="Times New Roman" w:cs="Times New Roman"/>
          <w:sz w:val="27"/>
          <w:szCs w:val="27"/>
        </w:rPr>
        <w:t>к решению</w:t>
      </w:r>
    </w:p>
    <w:p w14:paraId="19D2DAA6" w14:textId="77777777" w:rsidR="007D4BA9" w:rsidRPr="00842D74" w:rsidRDefault="000E036F">
      <w:pPr>
        <w:pStyle w:val="ConsPlusNormal"/>
        <w:jc w:val="right"/>
        <w:rPr>
          <w:rFonts w:ascii="Times New Roman" w:hAnsi="Times New Roman" w:cs="Times New Roman"/>
          <w:sz w:val="27"/>
          <w:szCs w:val="27"/>
        </w:rPr>
      </w:pPr>
      <w:r w:rsidRPr="00842D74">
        <w:rPr>
          <w:rFonts w:ascii="Times New Roman" w:hAnsi="Times New Roman" w:cs="Times New Roman"/>
          <w:sz w:val="27"/>
          <w:szCs w:val="27"/>
        </w:rPr>
        <w:t>Нижнекамского г</w:t>
      </w:r>
      <w:r w:rsidR="007D4BA9" w:rsidRPr="00842D74">
        <w:rPr>
          <w:rFonts w:ascii="Times New Roman" w:hAnsi="Times New Roman" w:cs="Times New Roman"/>
          <w:sz w:val="27"/>
          <w:szCs w:val="27"/>
        </w:rPr>
        <w:t>ородского Совета</w:t>
      </w:r>
    </w:p>
    <w:p w14:paraId="491AD4D7" w14:textId="56AA7590" w:rsidR="007D4BA9" w:rsidRPr="00842D74" w:rsidRDefault="007D4BA9">
      <w:pPr>
        <w:pStyle w:val="ConsPlusNormal"/>
        <w:jc w:val="right"/>
        <w:rPr>
          <w:rFonts w:ascii="Times New Roman" w:hAnsi="Times New Roman" w:cs="Times New Roman"/>
          <w:sz w:val="27"/>
          <w:szCs w:val="27"/>
        </w:rPr>
      </w:pPr>
      <w:r w:rsidRPr="00842D74">
        <w:rPr>
          <w:rFonts w:ascii="Times New Roman" w:hAnsi="Times New Roman" w:cs="Times New Roman"/>
          <w:sz w:val="27"/>
          <w:szCs w:val="27"/>
        </w:rPr>
        <w:t xml:space="preserve">от </w:t>
      </w:r>
      <w:r w:rsidR="00C2309D" w:rsidRPr="00842D74">
        <w:rPr>
          <w:rFonts w:ascii="Times New Roman" w:hAnsi="Times New Roman" w:cs="Times New Roman"/>
          <w:sz w:val="27"/>
          <w:szCs w:val="27"/>
        </w:rPr>
        <w:t>_____</w:t>
      </w:r>
      <w:r w:rsidRPr="00842D74">
        <w:rPr>
          <w:rFonts w:ascii="Times New Roman" w:hAnsi="Times New Roman" w:cs="Times New Roman"/>
          <w:sz w:val="27"/>
          <w:szCs w:val="27"/>
        </w:rPr>
        <w:t xml:space="preserve"> 202</w:t>
      </w:r>
      <w:r w:rsidR="00946ED5" w:rsidRPr="00842D74">
        <w:rPr>
          <w:rFonts w:ascii="Times New Roman" w:hAnsi="Times New Roman" w:cs="Times New Roman"/>
          <w:sz w:val="27"/>
          <w:szCs w:val="27"/>
        </w:rPr>
        <w:t>5</w:t>
      </w:r>
      <w:r w:rsidRPr="00842D74">
        <w:rPr>
          <w:rFonts w:ascii="Times New Roman" w:hAnsi="Times New Roman" w:cs="Times New Roman"/>
          <w:sz w:val="27"/>
          <w:szCs w:val="27"/>
        </w:rPr>
        <w:t xml:space="preserve"> года </w:t>
      </w:r>
      <w:r w:rsidR="00C2309D" w:rsidRPr="00842D74">
        <w:rPr>
          <w:rFonts w:ascii="Times New Roman" w:hAnsi="Times New Roman" w:cs="Times New Roman"/>
          <w:sz w:val="27"/>
          <w:szCs w:val="27"/>
        </w:rPr>
        <w:t>№</w:t>
      </w:r>
      <w:r w:rsidRPr="00842D74">
        <w:rPr>
          <w:rFonts w:ascii="Times New Roman" w:hAnsi="Times New Roman" w:cs="Times New Roman"/>
          <w:sz w:val="27"/>
          <w:szCs w:val="27"/>
        </w:rPr>
        <w:t xml:space="preserve"> </w:t>
      </w:r>
      <w:r w:rsidR="00C2309D" w:rsidRPr="00842D74">
        <w:rPr>
          <w:rFonts w:ascii="Times New Roman" w:hAnsi="Times New Roman" w:cs="Times New Roman"/>
          <w:sz w:val="27"/>
          <w:szCs w:val="27"/>
        </w:rPr>
        <w:t>____</w:t>
      </w:r>
    </w:p>
    <w:p w14:paraId="25642156" w14:textId="77777777" w:rsidR="007D4BA9" w:rsidRPr="00842D74" w:rsidRDefault="007D4BA9">
      <w:pPr>
        <w:pStyle w:val="ConsPlusNormal"/>
        <w:jc w:val="both"/>
        <w:rPr>
          <w:rFonts w:ascii="Times New Roman" w:hAnsi="Times New Roman" w:cs="Times New Roman"/>
          <w:sz w:val="27"/>
          <w:szCs w:val="27"/>
        </w:rPr>
      </w:pPr>
    </w:p>
    <w:p w14:paraId="0D5FA2EF" w14:textId="77777777" w:rsidR="007D4BA9" w:rsidRPr="00842D74" w:rsidRDefault="007D4BA9">
      <w:pPr>
        <w:pStyle w:val="ConsPlusTitle"/>
        <w:jc w:val="center"/>
        <w:rPr>
          <w:rFonts w:ascii="Times New Roman" w:hAnsi="Times New Roman" w:cs="Times New Roman"/>
          <w:sz w:val="27"/>
          <w:szCs w:val="27"/>
        </w:rPr>
      </w:pPr>
      <w:bookmarkStart w:id="0" w:name="P28"/>
      <w:bookmarkEnd w:id="0"/>
      <w:r w:rsidRPr="00842D74">
        <w:rPr>
          <w:rFonts w:ascii="Times New Roman" w:hAnsi="Times New Roman" w:cs="Times New Roman"/>
          <w:sz w:val="27"/>
          <w:szCs w:val="27"/>
        </w:rPr>
        <w:t>МЕСТНЫЕ НОРМАТИВЫ</w:t>
      </w:r>
    </w:p>
    <w:p w14:paraId="28FA5144"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ГРАДОСТРОИТЕЛЬНОГО ПРОЕКТИРОВАНИЯ МУНИЦИПАЛЬНОГО</w:t>
      </w:r>
    </w:p>
    <w:p w14:paraId="260C5826"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ОБРАЗОВАНИЯ ГОРОД </w:t>
      </w:r>
      <w:r w:rsidR="000B30E9" w:rsidRPr="00842D74">
        <w:rPr>
          <w:rFonts w:ascii="Times New Roman" w:hAnsi="Times New Roman" w:cs="Times New Roman"/>
          <w:sz w:val="27"/>
          <w:szCs w:val="27"/>
        </w:rPr>
        <w:t>НИЖНЕКАМСК</w:t>
      </w:r>
    </w:p>
    <w:p w14:paraId="429E775B" w14:textId="77777777" w:rsidR="007D4BA9" w:rsidRPr="00842D74" w:rsidRDefault="007D4BA9">
      <w:pPr>
        <w:pStyle w:val="ConsPlusNormal"/>
        <w:jc w:val="both"/>
        <w:rPr>
          <w:rFonts w:ascii="Times New Roman" w:hAnsi="Times New Roman" w:cs="Times New Roman"/>
          <w:sz w:val="27"/>
          <w:szCs w:val="27"/>
        </w:rPr>
      </w:pPr>
    </w:p>
    <w:p w14:paraId="5455B7D2" w14:textId="77777777" w:rsidR="007D4BA9" w:rsidRPr="00842D74" w:rsidRDefault="007D4BA9">
      <w:pPr>
        <w:pStyle w:val="ConsPlusTitle"/>
        <w:jc w:val="center"/>
        <w:outlineLvl w:val="1"/>
        <w:rPr>
          <w:rFonts w:ascii="Times New Roman" w:hAnsi="Times New Roman" w:cs="Times New Roman"/>
          <w:sz w:val="27"/>
          <w:szCs w:val="27"/>
        </w:rPr>
      </w:pPr>
      <w:r w:rsidRPr="00842D74">
        <w:rPr>
          <w:rFonts w:ascii="Times New Roman" w:hAnsi="Times New Roman" w:cs="Times New Roman"/>
          <w:sz w:val="27"/>
          <w:szCs w:val="27"/>
        </w:rPr>
        <w:t>Раздел I. ОБЩАЯ ЧАСТЬ</w:t>
      </w:r>
    </w:p>
    <w:p w14:paraId="7779E45A" w14:textId="77777777" w:rsidR="007D4BA9" w:rsidRPr="00842D74" w:rsidRDefault="007D4BA9">
      <w:pPr>
        <w:pStyle w:val="ConsPlusNormal"/>
        <w:jc w:val="both"/>
        <w:rPr>
          <w:rFonts w:ascii="Times New Roman" w:hAnsi="Times New Roman" w:cs="Times New Roman"/>
          <w:sz w:val="27"/>
          <w:szCs w:val="27"/>
        </w:rPr>
      </w:pPr>
    </w:p>
    <w:p w14:paraId="1A3A5492" w14:textId="5A97DA79" w:rsidR="007D4BA9" w:rsidRPr="00842D74" w:rsidRDefault="007D4BA9" w:rsidP="00FF439F">
      <w:pPr>
        <w:pStyle w:val="ConsPlusNormal"/>
        <w:ind w:firstLine="540"/>
        <w:jc w:val="both"/>
        <w:rPr>
          <w:rFonts w:ascii="Times New Roman" w:hAnsi="Times New Roman" w:cs="Times New Roman"/>
          <w:sz w:val="27"/>
          <w:szCs w:val="27"/>
        </w:rPr>
      </w:pPr>
      <w:proofErr w:type="gramStart"/>
      <w:r w:rsidRPr="00842D74">
        <w:rPr>
          <w:rFonts w:ascii="Times New Roman" w:hAnsi="Times New Roman" w:cs="Times New Roman"/>
          <w:sz w:val="27"/>
          <w:szCs w:val="27"/>
        </w:rPr>
        <w:t xml:space="preserve">Настоящие Местные нормативы градостроительного проектирования муниципального образования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(далее - Местные нормативы) разработаны в соответствии с </w:t>
      </w:r>
      <w:r w:rsidR="00FF439F" w:rsidRPr="00842D74">
        <w:rPr>
          <w:rFonts w:ascii="Times New Roman" w:hAnsi="Times New Roman" w:cs="Times New Roman"/>
          <w:sz w:val="27"/>
          <w:szCs w:val="27"/>
        </w:rPr>
        <w:t>Федеральным законом от 20 марта 2025 года № 33-ФЗ «Об общих принципах организации местного самоуправления в единой системе публичной власти»</w:t>
      </w:r>
      <w:r w:rsidRPr="00842D74">
        <w:rPr>
          <w:rFonts w:ascii="Times New Roman" w:hAnsi="Times New Roman" w:cs="Times New Roman"/>
          <w:sz w:val="27"/>
          <w:szCs w:val="27"/>
        </w:rPr>
        <w:t xml:space="preserve">, Градостроительным </w:t>
      </w:r>
      <w:hyperlink r:id="rId7">
        <w:r w:rsidRPr="00842D74">
          <w:rPr>
            <w:rFonts w:ascii="Times New Roman" w:hAnsi="Times New Roman" w:cs="Times New Roman"/>
            <w:sz w:val="27"/>
            <w:szCs w:val="27"/>
          </w:rPr>
          <w:t>кодексом</w:t>
        </w:r>
      </w:hyperlink>
      <w:r w:rsidRPr="00842D74">
        <w:rPr>
          <w:rFonts w:ascii="Times New Roman" w:hAnsi="Times New Roman" w:cs="Times New Roman"/>
          <w:sz w:val="27"/>
          <w:szCs w:val="27"/>
        </w:rPr>
        <w:t xml:space="preserve"> Российской Федерации, </w:t>
      </w:r>
      <w:hyperlink r:id="rId8">
        <w:r w:rsidRPr="00842D74">
          <w:rPr>
            <w:rFonts w:ascii="Times New Roman" w:hAnsi="Times New Roman" w:cs="Times New Roman"/>
            <w:sz w:val="27"/>
            <w:szCs w:val="27"/>
          </w:rPr>
          <w:t>Законом</w:t>
        </w:r>
      </w:hyperlink>
      <w:r w:rsidRPr="00842D74">
        <w:rPr>
          <w:rFonts w:ascii="Times New Roman" w:hAnsi="Times New Roman" w:cs="Times New Roman"/>
          <w:sz w:val="27"/>
          <w:szCs w:val="27"/>
        </w:rPr>
        <w:t xml:space="preserve"> Республики Татарстан от 25 декабря 2010 года </w:t>
      </w:r>
      <w:r w:rsidR="00FF439F" w:rsidRPr="00842D74">
        <w:rPr>
          <w:rFonts w:ascii="Times New Roman" w:hAnsi="Times New Roman" w:cs="Times New Roman"/>
          <w:sz w:val="27"/>
          <w:szCs w:val="27"/>
        </w:rPr>
        <w:t>№</w:t>
      </w:r>
      <w:r w:rsidRPr="00842D74">
        <w:rPr>
          <w:rFonts w:ascii="Times New Roman" w:hAnsi="Times New Roman" w:cs="Times New Roman"/>
          <w:sz w:val="27"/>
          <w:szCs w:val="27"/>
        </w:rPr>
        <w:t xml:space="preserve"> 98-ЗРТ </w:t>
      </w:r>
      <w:r w:rsidR="00FF439F" w:rsidRPr="00842D74">
        <w:rPr>
          <w:rFonts w:ascii="Times New Roman" w:hAnsi="Times New Roman" w:cs="Times New Roman"/>
          <w:sz w:val="27"/>
          <w:szCs w:val="27"/>
        </w:rPr>
        <w:t>«</w:t>
      </w:r>
      <w:r w:rsidRPr="00842D74">
        <w:rPr>
          <w:rFonts w:ascii="Times New Roman" w:hAnsi="Times New Roman" w:cs="Times New Roman"/>
          <w:sz w:val="27"/>
          <w:szCs w:val="27"/>
        </w:rPr>
        <w:t>О градостроительной деят</w:t>
      </w:r>
      <w:r w:rsidR="00FF439F" w:rsidRPr="00842D74">
        <w:rPr>
          <w:rFonts w:ascii="Times New Roman" w:hAnsi="Times New Roman" w:cs="Times New Roman"/>
          <w:sz w:val="27"/>
          <w:szCs w:val="27"/>
        </w:rPr>
        <w:t>ельности в Республике Татарстан»</w:t>
      </w:r>
      <w:r w:rsidRPr="00842D74">
        <w:rPr>
          <w:rFonts w:ascii="Times New Roman" w:hAnsi="Times New Roman" w:cs="Times New Roman"/>
          <w:sz w:val="27"/>
          <w:szCs w:val="27"/>
        </w:rPr>
        <w:t xml:space="preserve">, </w:t>
      </w:r>
      <w:hyperlink r:id="rId9">
        <w:r w:rsidRPr="00842D74">
          <w:rPr>
            <w:rFonts w:ascii="Times New Roman" w:hAnsi="Times New Roman" w:cs="Times New Roman"/>
            <w:sz w:val="27"/>
            <w:szCs w:val="27"/>
          </w:rPr>
          <w:t>Положением</w:t>
        </w:r>
      </w:hyperlink>
      <w:r w:rsidRPr="00842D74">
        <w:rPr>
          <w:rFonts w:ascii="Times New Roman" w:hAnsi="Times New Roman" w:cs="Times New Roman"/>
          <w:sz w:val="27"/>
          <w:szCs w:val="27"/>
        </w:rPr>
        <w:t xml:space="preserve"> о порядке подготовки, утверждения местных</w:t>
      </w:r>
      <w:proofErr w:type="gramEnd"/>
      <w:r w:rsidRPr="00842D74">
        <w:rPr>
          <w:rFonts w:ascii="Times New Roman" w:hAnsi="Times New Roman" w:cs="Times New Roman"/>
          <w:sz w:val="27"/>
          <w:szCs w:val="27"/>
        </w:rPr>
        <w:t xml:space="preserve"> нормативов </w:t>
      </w:r>
      <w:proofErr w:type="gramStart"/>
      <w:r w:rsidRPr="00842D74">
        <w:rPr>
          <w:rFonts w:ascii="Times New Roman" w:hAnsi="Times New Roman" w:cs="Times New Roman"/>
          <w:sz w:val="27"/>
          <w:szCs w:val="27"/>
        </w:rPr>
        <w:t>градостроительного</w:t>
      </w:r>
      <w:proofErr w:type="gramEnd"/>
      <w:r w:rsidRPr="00842D74">
        <w:rPr>
          <w:rFonts w:ascii="Times New Roman" w:hAnsi="Times New Roman" w:cs="Times New Roman"/>
          <w:sz w:val="27"/>
          <w:szCs w:val="27"/>
        </w:rPr>
        <w:t xml:space="preserve"> проектирования муниципального образования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внесения в них изм</w:t>
      </w:r>
      <w:r w:rsidR="00FF439F" w:rsidRPr="00842D74">
        <w:rPr>
          <w:rFonts w:ascii="Times New Roman" w:hAnsi="Times New Roman" w:cs="Times New Roman"/>
          <w:sz w:val="27"/>
          <w:szCs w:val="27"/>
        </w:rPr>
        <w:t>енений, утвержденным р</w:t>
      </w:r>
      <w:r w:rsidRPr="00842D74">
        <w:rPr>
          <w:rFonts w:ascii="Times New Roman" w:hAnsi="Times New Roman" w:cs="Times New Roman"/>
          <w:sz w:val="27"/>
          <w:szCs w:val="27"/>
        </w:rPr>
        <w:t xml:space="preserve">ешением </w:t>
      </w:r>
      <w:r w:rsidR="00DA1BD6" w:rsidRPr="00842D74">
        <w:rPr>
          <w:rFonts w:ascii="Times New Roman" w:hAnsi="Times New Roman" w:cs="Times New Roman"/>
          <w:sz w:val="27"/>
          <w:szCs w:val="27"/>
        </w:rPr>
        <w:t>Нижнекамского г</w:t>
      </w:r>
      <w:r w:rsidRPr="00842D74">
        <w:rPr>
          <w:rFonts w:ascii="Times New Roman" w:hAnsi="Times New Roman" w:cs="Times New Roman"/>
          <w:sz w:val="27"/>
          <w:szCs w:val="27"/>
        </w:rPr>
        <w:t xml:space="preserve">ородского Совета от </w:t>
      </w:r>
      <w:r w:rsidR="00FF439F" w:rsidRPr="00842D74">
        <w:rPr>
          <w:rFonts w:ascii="Times New Roman" w:hAnsi="Times New Roman" w:cs="Times New Roman"/>
          <w:sz w:val="27"/>
          <w:szCs w:val="27"/>
        </w:rPr>
        <w:t xml:space="preserve">15 декабря 2016 года </w:t>
      </w:r>
      <w:r w:rsidR="00DA1BD6" w:rsidRPr="00842D74">
        <w:rPr>
          <w:rFonts w:ascii="Times New Roman" w:hAnsi="Times New Roman" w:cs="Times New Roman"/>
          <w:sz w:val="27"/>
          <w:szCs w:val="27"/>
        </w:rPr>
        <w:t>№</w:t>
      </w:r>
      <w:r w:rsidR="00FF439F" w:rsidRPr="00842D74">
        <w:rPr>
          <w:rFonts w:ascii="Times New Roman" w:hAnsi="Times New Roman" w:cs="Times New Roman"/>
          <w:sz w:val="27"/>
          <w:szCs w:val="27"/>
        </w:rPr>
        <w:t>38</w:t>
      </w:r>
      <w:r w:rsidRPr="00842D74">
        <w:rPr>
          <w:rFonts w:ascii="Times New Roman" w:hAnsi="Times New Roman" w:cs="Times New Roman"/>
          <w:sz w:val="27"/>
          <w:szCs w:val="27"/>
        </w:rPr>
        <w:t>, в целях обеспечения устойчивого развития территорий при осуществлении градостроительной деятельности путем создания благоприятных условий жизнедеятельности человека, ограничения негативного воздействия хозяйственной и иной деятельности на окружающую среду, сохранения природных ресурсов.</w:t>
      </w:r>
    </w:p>
    <w:p w14:paraId="4ACB32E4" w14:textId="77777777" w:rsidR="007D4BA9" w:rsidRPr="00842D74" w:rsidRDefault="007D4BA9">
      <w:pPr>
        <w:pStyle w:val="ConsPlusNormal"/>
        <w:jc w:val="both"/>
        <w:rPr>
          <w:rFonts w:ascii="Times New Roman" w:hAnsi="Times New Roman" w:cs="Times New Roman"/>
          <w:sz w:val="27"/>
          <w:szCs w:val="27"/>
        </w:rPr>
      </w:pPr>
    </w:p>
    <w:p w14:paraId="706C241A"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 ОБЩИЕ ПОЛОЖЕНИЯ</w:t>
      </w:r>
    </w:p>
    <w:p w14:paraId="7FB1DA06" w14:textId="77777777" w:rsidR="007D4BA9" w:rsidRPr="00842D74" w:rsidRDefault="007D4BA9">
      <w:pPr>
        <w:pStyle w:val="ConsPlusNormal"/>
        <w:jc w:val="both"/>
        <w:rPr>
          <w:rFonts w:ascii="Times New Roman" w:hAnsi="Times New Roman" w:cs="Times New Roman"/>
          <w:sz w:val="27"/>
          <w:szCs w:val="27"/>
        </w:rPr>
      </w:pPr>
    </w:p>
    <w:p w14:paraId="65061DA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Местные нормативы устанавливают совокупность расчетных показателей минимально допустимого уровня обеспеченности населения объектами местного значения муниципального образования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(далее -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и расчетных показателей максимально допустимого уровня территориальной доступности таких объектов для населения.</w:t>
      </w:r>
    </w:p>
    <w:p w14:paraId="36AB704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Расчетные показатели учитывают сложившуюся функционально-планировочную структуру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типологию застройки, основаны на результатах натурного обследования территории и перспективного развития застройки.</w:t>
      </w:r>
    </w:p>
    <w:p w14:paraId="69FFE00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Местные нормативы разработаны в целях создания благоприятных условий жизнедеятельности населения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путем обеспечения комплексности застройки транспортной, инженерной, социальной инфраструктуры, территориями общего пользования, объектами коммунально-бытового назначения и благоустройства территории, а также в соответствии с </w:t>
      </w:r>
      <w:r w:rsidRPr="00842D74">
        <w:rPr>
          <w:rFonts w:ascii="Times New Roman" w:hAnsi="Times New Roman" w:cs="Times New Roman"/>
          <w:sz w:val="27"/>
          <w:szCs w:val="27"/>
        </w:rPr>
        <w:lastRenderedPageBreak/>
        <w:t>принципом доступности вышеуказанных объектов и инфраструктур для населения, в том числе маломобильных групп населения.</w:t>
      </w:r>
    </w:p>
    <w:p w14:paraId="18429D9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Местные нормативы включают в себя:</w:t>
      </w:r>
    </w:p>
    <w:p w14:paraId="0D881329" w14:textId="77777777" w:rsidR="00245178" w:rsidRPr="00842D74" w:rsidRDefault="00245178" w:rsidP="00245178">
      <w:pPr>
        <w:autoSpaceDE w:val="0"/>
        <w:autoSpaceDN w:val="0"/>
        <w:adjustRightInd w:val="0"/>
        <w:spacing w:after="0" w:line="240" w:lineRule="auto"/>
        <w:ind w:firstLine="540"/>
        <w:jc w:val="both"/>
        <w:rPr>
          <w:rFonts w:ascii="Times New Roman" w:hAnsi="Times New Roman" w:cs="Times New Roman"/>
          <w:kern w:val="0"/>
          <w:sz w:val="26"/>
          <w:szCs w:val="26"/>
          <w14:ligatures w14:val="none"/>
        </w:rPr>
      </w:pPr>
    </w:p>
    <w:p w14:paraId="5F67C8C7" w14:textId="2A71C40F" w:rsidR="00245178" w:rsidRPr="00842D74" w:rsidRDefault="00245178" w:rsidP="00245178">
      <w:pPr>
        <w:autoSpaceDE w:val="0"/>
        <w:autoSpaceDN w:val="0"/>
        <w:adjustRightInd w:val="0"/>
        <w:spacing w:after="0" w:line="240" w:lineRule="auto"/>
        <w:ind w:firstLine="540"/>
        <w:jc w:val="both"/>
        <w:rPr>
          <w:rFonts w:ascii="Times New Roman" w:hAnsi="Times New Roman" w:cs="Times New Roman"/>
          <w:kern w:val="0"/>
          <w:sz w:val="26"/>
          <w:szCs w:val="26"/>
          <w14:ligatures w14:val="none"/>
        </w:rPr>
      </w:pPr>
      <w:r w:rsidRPr="00842D74">
        <w:rPr>
          <w:rFonts w:ascii="Times New Roman" w:hAnsi="Times New Roman" w:cs="Times New Roman"/>
          <w:kern w:val="0"/>
          <w:sz w:val="26"/>
          <w:szCs w:val="26"/>
          <w14:ligatures w14:val="none"/>
        </w:rPr>
        <w:t xml:space="preserve">1) основную часть, устанавливающую расчетные показатели, предусмотренные </w:t>
      </w:r>
      <w:hyperlink r:id="rId10" w:history="1">
        <w:r w:rsidRPr="00842D74">
          <w:rPr>
            <w:rFonts w:ascii="Times New Roman" w:hAnsi="Times New Roman" w:cs="Times New Roman"/>
            <w:kern w:val="0"/>
            <w:sz w:val="26"/>
            <w:szCs w:val="26"/>
            <w14:ligatures w14:val="none"/>
          </w:rPr>
          <w:t>частями 1</w:t>
        </w:r>
      </w:hyperlink>
      <w:r w:rsidRPr="00842D74">
        <w:rPr>
          <w:rFonts w:ascii="Times New Roman" w:hAnsi="Times New Roman" w:cs="Times New Roman"/>
          <w:kern w:val="0"/>
          <w:sz w:val="26"/>
          <w:szCs w:val="26"/>
          <w14:ligatures w14:val="none"/>
        </w:rPr>
        <w:t xml:space="preserve">, </w:t>
      </w:r>
      <w:hyperlink r:id="rId11" w:history="1">
        <w:r w:rsidRPr="00842D74">
          <w:rPr>
            <w:rFonts w:ascii="Times New Roman" w:hAnsi="Times New Roman" w:cs="Times New Roman"/>
            <w:kern w:val="0"/>
            <w:sz w:val="26"/>
            <w:szCs w:val="26"/>
            <w14:ligatures w14:val="none"/>
          </w:rPr>
          <w:t>3</w:t>
        </w:r>
      </w:hyperlink>
      <w:r w:rsidRPr="00842D74">
        <w:rPr>
          <w:rFonts w:ascii="Times New Roman" w:hAnsi="Times New Roman" w:cs="Times New Roman"/>
          <w:kern w:val="0"/>
          <w:sz w:val="26"/>
          <w:szCs w:val="26"/>
          <w14:ligatures w14:val="none"/>
        </w:rPr>
        <w:t xml:space="preserve"> - </w:t>
      </w:r>
      <w:hyperlink r:id="rId12" w:history="1">
        <w:r w:rsidRPr="00842D74">
          <w:rPr>
            <w:rFonts w:ascii="Times New Roman" w:hAnsi="Times New Roman" w:cs="Times New Roman"/>
            <w:kern w:val="0"/>
            <w:sz w:val="26"/>
            <w:szCs w:val="26"/>
            <w14:ligatures w14:val="none"/>
          </w:rPr>
          <w:t>4.1</w:t>
        </w:r>
      </w:hyperlink>
      <w:r w:rsidRPr="00842D74">
        <w:rPr>
          <w:rFonts w:ascii="Times New Roman" w:hAnsi="Times New Roman" w:cs="Times New Roman"/>
          <w:kern w:val="0"/>
          <w:sz w:val="26"/>
          <w:szCs w:val="26"/>
          <w14:ligatures w14:val="none"/>
        </w:rPr>
        <w:t xml:space="preserve"> статьи</w:t>
      </w:r>
      <w:r w:rsidR="00530348" w:rsidRPr="00842D74">
        <w:rPr>
          <w:rFonts w:ascii="Times New Roman" w:hAnsi="Times New Roman" w:cs="Times New Roman"/>
          <w:kern w:val="0"/>
          <w:sz w:val="26"/>
          <w:szCs w:val="26"/>
          <w14:ligatures w14:val="none"/>
        </w:rPr>
        <w:t xml:space="preserve"> 29.2 Градостроительного кодекса РФ</w:t>
      </w:r>
      <w:r w:rsidRPr="00842D74">
        <w:rPr>
          <w:rFonts w:ascii="Times New Roman" w:hAnsi="Times New Roman" w:cs="Times New Roman"/>
          <w:kern w:val="0"/>
          <w:sz w:val="26"/>
          <w:szCs w:val="26"/>
          <w14:ligatures w14:val="none"/>
        </w:rPr>
        <w:t>;</w:t>
      </w:r>
    </w:p>
    <w:p w14:paraId="110FED91" w14:textId="77777777" w:rsidR="00245178" w:rsidRPr="00842D74" w:rsidRDefault="00245178" w:rsidP="00245178">
      <w:pPr>
        <w:autoSpaceDE w:val="0"/>
        <w:autoSpaceDN w:val="0"/>
        <w:adjustRightInd w:val="0"/>
        <w:spacing w:before="260" w:after="0" w:line="240" w:lineRule="auto"/>
        <w:ind w:firstLine="540"/>
        <w:jc w:val="both"/>
        <w:rPr>
          <w:rFonts w:ascii="Times New Roman" w:hAnsi="Times New Roman" w:cs="Times New Roman"/>
          <w:kern w:val="0"/>
          <w:sz w:val="26"/>
          <w:szCs w:val="26"/>
          <w14:ligatures w14:val="none"/>
        </w:rPr>
      </w:pPr>
      <w:r w:rsidRPr="00842D74">
        <w:rPr>
          <w:rFonts w:ascii="Times New Roman" w:hAnsi="Times New Roman" w:cs="Times New Roman"/>
          <w:kern w:val="0"/>
          <w:sz w:val="26"/>
          <w:szCs w:val="26"/>
          <w14:ligatures w14:val="none"/>
        </w:rPr>
        <w:t>2) материалы по обоснованию расчетных показателей, содержащихся в основной части нормативов градостроительного проектирования;</w:t>
      </w:r>
    </w:p>
    <w:p w14:paraId="2B198821" w14:textId="77777777" w:rsidR="00245178" w:rsidRPr="00842D74" w:rsidRDefault="00245178" w:rsidP="00245178">
      <w:pPr>
        <w:autoSpaceDE w:val="0"/>
        <w:autoSpaceDN w:val="0"/>
        <w:adjustRightInd w:val="0"/>
        <w:spacing w:before="260" w:after="0" w:line="240" w:lineRule="auto"/>
        <w:ind w:firstLine="540"/>
        <w:jc w:val="both"/>
        <w:rPr>
          <w:rFonts w:ascii="Times New Roman" w:hAnsi="Times New Roman" w:cs="Times New Roman"/>
          <w:kern w:val="0"/>
          <w:sz w:val="26"/>
          <w:szCs w:val="26"/>
          <w14:ligatures w14:val="none"/>
        </w:rPr>
      </w:pPr>
      <w:r w:rsidRPr="00842D74">
        <w:rPr>
          <w:rFonts w:ascii="Times New Roman" w:hAnsi="Times New Roman" w:cs="Times New Roman"/>
          <w:kern w:val="0"/>
          <w:sz w:val="26"/>
          <w:szCs w:val="26"/>
          <w14:ligatures w14:val="none"/>
        </w:rPr>
        <w:t>3) правила и область применения расчетных показателей, содержащихся в основной части нормативов градостроительного проектирования.</w:t>
      </w:r>
    </w:p>
    <w:p w14:paraId="67FB4CD3" w14:textId="77777777" w:rsidR="007D4BA9" w:rsidRPr="00842D74" w:rsidRDefault="007D4BA9">
      <w:pPr>
        <w:pStyle w:val="ConsPlusNormal"/>
        <w:jc w:val="both"/>
        <w:rPr>
          <w:rFonts w:ascii="Times New Roman" w:hAnsi="Times New Roman" w:cs="Times New Roman"/>
          <w:sz w:val="27"/>
          <w:szCs w:val="27"/>
        </w:rPr>
      </w:pPr>
    </w:p>
    <w:p w14:paraId="2EBF3B9B"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 ПОНЯТИЯ И ОПРЕДЕЛЕНИЯ</w:t>
      </w:r>
    </w:p>
    <w:p w14:paraId="795E73EF" w14:textId="77777777" w:rsidR="007D4BA9" w:rsidRPr="00842D74" w:rsidRDefault="007D4BA9">
      <w:pPr>
        <w:pStyle w:val="ConsPlusNormal"/>
        <w:jc w:val="both"/>
        <w:rPr>
          <w:rFonts w:ascii="Times New Roman" w:hAnsi="Times New Roman" w:cs="Times New Roman"/>
          <w:sz w:val="27"/>
          <w:szCs w:val="27"/>
        </w:rPr>
      </w:pPr>
    </w:p>
    <w:p w14:paraId="379294B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5. В Местных нормативах используются следующие понятия и определения:</w:t>
      </w:r>
    </w:p>
    <w:p w14:paraId="0D609BF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автономная система питьевого водоснабжения - устройства и сооружения, предназначенные для забора, подготовки (или без подготовки) питьевой воды с подачей (или без подачи) ее к местам потребления, находящиеся в пользовании физических лиц и закрытые для общего пользования;</w:t>
      </w:r>
    </w:p>
    <w:p w14:paraId="4E4CC20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благоустройство - комплекс мероприятий по содержанию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14:paraId="71BD4CB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велосипедная дорожка - отдельная дорога (отделенный конструктивно от проезжей части и тротуара и размеченный элемент дороги), предназначенная для движения </w:t>
      </w:r>
      <w:proofErr w:type="spellStart"/>
      <w:r w:rsidRPr="00842D74">
        <w:rPr>
          <w:rFonts w:ascii="Times New Roman" w:hAnsi="Times New Roman" w:cs="Times New Roman"/>
          <w:sz w:val="27"/>
          <w:szCs w:val="27"/>
        </w:rPr>
        <w:t>велотранспортных</w:t>
      </w:r>
      <w:proofErr w:type="spellEnd"/>
      <w:r w:rsidRPr="00842D74">
        <w:rPr>
          <w:rFonts w:ascii="Times New Roman" w:hAnsi="Times New Roman" w:cs="Times New Roman"/>
          <w:sz w:val="27"/>
          <w:szCs w:val="27"/>
        </w:rPr>
        <w:t xml:space="preserve"> средств, двигающихся не выше установленной скорости. Велосипедная дорожка должна быть оборудована знаками и табличками в соответствии с </w:t>
      </w:r>
      <w:hyperlink r:id="rId13">
        <w:r w:rsidRPr="00842D74">
          <w:rPr>
            <w:rFonts w:ascii="Times New Roman" w:hAnsi="Times New Roman" w:cs="Times New Roman"/>
            <w:sz w:val="27"/>
            <w:szCs w:val="27"/>
          </w:rPr>
          <w:t>Правилами</w:t>
        </w:r>
      </w:hyperlink>
      <w:r w:rsidRPr="00842D74">
        <w:rPr>
          <w:rFonts w:ascii="Times New Roman" w:hAnsi="Times New Roman" w:cs="Times New Roman"/>
          <w:sz w:val="27"/>
          <w:szCs w:val="27"/>
        </w:rPr>
        <w:t xml:space="preserve"> дорожного движения;</w:t>
      </w:r>
    </w:p>
    <w:p w14:paraId="0634896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водоотведение - прием, транспортировка и очистка сточных вод с использованием централизованной системы водоотведения;</w:t>
      </w:r>
    </w:p>
    <w:p w14:paraId="28872EF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водопровод - 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потребителей водой определенного качества;</w:t>
      </w:r>
    </w:p>
    <w:p w14:paraId="6521CD0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6) воздушная линия электропередачи - линия связи, обслуживающая электрическую сеть, размещаемая на обособленных земельных участках, отнесенных в установленном порядке к землям промышленности и иного специального назначения или землям поселений, предназначенных для </w:t>
      </w:r>
      <w:r w:rsidRPr="00842D74">
        <w:rPr>
          <w:rFonts w:ascii="Times New Roman" w:hAnsi="Times New Roman" w:cs="Times New Roman"/>
          <w:sz w:val="27"/>
          <w:szCs w:val="27"/>
        </w:rPr>
        <w:lastRenderedPageBreak/>
        <w:t>установки опор указанных линий;</w:t>
      </w:r>
    </w:p>
    <w:p w14:paraId="5CC3D68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 газопровод - конструкция, состоящая из соединенных между собой труб, предназначенная для транспортирования природного газа;</w:t>
      </w:r>
    </w:p>
    <w:p w14:paraId="600976A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8) городская среда - совокупность экологических, социально-культурных и других условий, в которых обитает городской житель и которые определяют комфортность его проживания на данной территории;</w:t>
      </w:r>
    </w:p>
    <w:p w14:paraId="661978F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9) гостевые стоянки - открытые площадки, предназначенные для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легковых автомобилей посетителей жилой застройки;</w:t>
      </w:r>
    </w:p>
    <w:p w14:paraId="7A42CAE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 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территории;</w:t>
      </w:r>
    </w:p>
    <w:p w14:paraId="6F6F40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 кабельная линия электропередачи - линия электропередачи, выполненная одним кабелем или несколькими кабелями, уложенными непосредственно в землю, кабельные каналы, трубы, кабельные конструкции;</w:t>
      </w:r>
    </w:p>
    <w:p w14:paraId="1A06C80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 канализация - отведение бытовых, промышленных и ливневых сточных вод;</w:t>
      </w:r>
    </w:p>
    <w:p w14:paraId="11354E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 кооперированные стоянки - стоянки для обслуживания групп объектов, размещаемые с увеличенными радиусами пешеходной доступности;</w:t>
      </w:r>
    </w:p>
    <w:p w14:paraId="450B8BF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14) котельная - комплекс зданий и сооружений, здание или помещения с котлом (теплогенератором) и вспомогательным технологическим оборудованием, предназначенным для выработки тепла в целях теплоснабжения; здания или помещения (встроенные, пристроенные, размещенные на крыше зданий) с котлами или теплогенераторами (не менее двух) и вспомогательным технологическим оборудованием, предназначенными для получения энергоносителей (водяного пара, горячей воды) в целях теплоснабжения или выработки продукции;</w:t>
      </w:r>
    </w:p>
    <w:p w14:paraId="67046DB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 ливнеотвод - трубопровод для отвода дождевых вод от ливнеспуска в приемник сточных вод;</w:t>
      </w:r>
    </w:p>
    <w:p w14:paraId="2FF13B0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 ливнеспуск - сооружение на канализационной сети для сброса избытков дождевых вод в приемник сточных вод;</w:t>
      </w:r>
    </w:p>
    <w:p w14:paraId="54715A1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 линии градостроительного регулирования - границы территорий, в пределах которых действуют особые режимы и правила их использования в соответствии с нормативными требованиями;</w:t>
      </w:r>
    </w:p>
    <w:p w14:paraId="1B99540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18) магистральная сеть - специальная сеть, основная функция которой - транспортировка и доставка энергоносителя до микрорайона</w:t>
      </w:r>
      <w:proofErr w:type="gramStart"/>
      <w:r w:rsidRPr="00842D74">
        <w:rPr>
          <w:rFonts w:ascii="Times New Roman" w:hAnsi="Times New Roman" w:cs="Times New Roman"/>
          <w:sz w:val="27"/>
          <w:szCs w:val="27"/>
        </w:rPr>
        <w:t xml:space="preserve">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w:t>
      </w:r>
      <w:proofErr w:type="gramEnd"/>
      <w:r w:rsidRPr="00842D74">
        <w:rPr>
          <w:rFonts w:ascii="Times New Roman" w:hAnsi="Times New Roman" w:cs="Times New Roman"/>
          <w:sz w:val="27"/>
          <w:szCs w:val="27"/>
        </w:rPr>
        <w:t xml:space="preserve"> жилого района или до промышленного предприятия на большие расстояния;</w:t>
      </w:r>
    </w:p>
    <w:p w14:paraId="64399B8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19) магистральный трубопровод - совокупность технологически взаимосвязанных объектов, обеспечивающих транспортировку нефти или нефтепродуктов, соответствующих требованиям законодательства Российской Федерации, от мест приема до мест сдачи или перевалки на другие виды транспорта;</w:t>
      </w:r>
    </w:p>
    <w:p w14:paraId="1110AE7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 местная телефонная сеть - часть телефонной сети общего пользования, представляющая собой совокупность коммутационных станций и узлов, линий, оконечных абонентских устройств, предназначенная для обеспечения телефонной связью абонентов города;</w:t>
      </w:r>
    </w:p>
    <w:p w14:paraId="4800C61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21) норма отведения сточных вод - установленное количество сточных вод на одного жителя или на условную единицу, характерную для данного производства;</w:t>
      </w:r>
    </w:p>
    <w:p w14:paraId="60BC648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 обработка сточных вод - воздействие на сточные воды с целью обеспечения их необходимых свойств и состава;</w:t>
      </w:r>
    </w:p>
    <w:p w14:paraId="366978C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 озелененная кровля - это покрытие крыши, предусматривающее частичное или полное заполнение высаженными живыми растениями;</w:t>
      </w:r>
    </w:p>
    <w:p w14:paraId="074ADC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24) </w:t>
      </w:r>
      <w:proofErr w:type="spellStart"/>
      <w:r w:rsidRPr="00842D74">
        <w:rPr>
          <w:rFonts w:ascii="Times New Roman" w:hAnsi="Times New Roman" w:cs="Times New Roman"/>
          <w:sz w:val="27"/>
          <w:szCs w:val="27"/>
        </w:rPr>
        <w:t>паркирование</w:t>
      </w:r>
      <w:proofErr w:type="spellEnd"/>
      <w:r w:rsidRPr="00842D74">
        <w:rPr>
          <w:rFonts w:ascii="Times New Roman" w:hAnsi="Times New Roman" w:cs="Times New Roman"/>
          <w:sz w:val="27"/>
          <w:szCs w:val="27"/>
        </w:rPr>
        <w:t xml:space="preserve"> - временное пребывание легковых автомобилей на стоянках при поездках населения с различными целями. Для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легковых автомобилей предусматриваются </w:t>
      </w:r>
      <w:proofErr w:type="spellStart"/>
      <w:r w:rsidRPr="00842D74">
        <w:rPr>
          <w:rFonts w:ascii="Times New Roman" w:hAnsi="Times New Roman" w:cs="Times New Roman"/>
          <w:sz w:val="27"/>
          <w:szCs w:val="27"/>
        </w:rPr>
        <w:t>приобъектные</w:t>
      </w:r>
      <w:proofErr w:type="spellEnd"/>
      <w:r w:rsidRPr="00842D74">
        <w:rPr>
          <w:rFonts w:ascii="Times New Roman" w:hAnsi="Times New Roman" w:cs="Times New Roman"/>
          <w:sz w:val="27"/>
          <w:szCs w:val="27"/>
        </w:rPr>
        <w:t>, кооперированные и перехватывающие стоянки;</w:t>
      </w:r>
    </w:p>
    <w:p w14:paraId="5DF4712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 пешеходные зоны в составе рекреационных территорий общего пользования - участки территории города, в том числе в границах улично-дорожной сети, на которых осуществляются отдых и передвижение пешеходов в культурно-бытовых, транзитных, рекреационных целях. В пешеходных зонах не допускается движение всех видов транспорта, кроме велосипедного и специального, обслуживающего эту зону;</w:t>
      </w:r>
    </w:p>
    <w:p w14:paraId="05A5430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 подстанция - электроустановка для преобразования и распределения электроэнергии, состоящая из трансформаторов или других преобразователей энергии, распределительных устройств, устройств управления и вспомогательных сооружений. В зависимости от преобладания той или иной функции подстанций они называются трансформаторными или преобразовательными;</w:t>
      </w:r>
    </w:p>
    <w:p w14:paraId="3008376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 </w:t>
      </w:r>
      <w:proofErr w:type="spellStart"/>
      <w:r w:rsidRPr="00842D74">
        <w:rPr>
          <w:rFonts w:ascii="Times New Roman" w:hAnsi="Times New Roman" w:cs="Times New Roman"/>
          <w:sz w:val="27"/>
          <w:szCs w:val="27"/>
        </w:rPr>
        <w:t>приобъектные</w:t>
      </w:r>
      <w:proofErr w:type="spellEnd"/>
      <w:r w:rsidRPr="00842D74">
        <w:rPr>
          <w:rFonts w:ascii="Times New Roman" w:hAnsi="Times New Roman" w:cs="Times New Roman"/>
          <w:sz w:val="27"/>
          <w:szCs w:val="27"/>
        </w:rPr>
        <w:t xml:space="preserve"> стоянки - стоянки, предназначенные для обслуживания отдельных объектов, размещаемые непосредственно вблизи объектов;</w:t>
      </w:r>
    </w:p>
    <w:p w14:paraId="46436E6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 природно-антропогенный ландшафт - природный ландшафт (объект), преобразованный хозяйственной и иной деятельностью человека или целенаправленно созданный человеком (антропогенный) ландшафт (объект), приобретший природные свойства в ходе естественного развития. При наличии отдельных антропогенных элементов (культурных растений, измененных свойств почв, режима грунтовых вод и других) или структур (селитебные </w:t>
      </w:r>
      <w:r w:rsidRPr="00842D74">
        <w:rPr>
          <w:rFonts w:ascii="Times New Roman" w:hAnsi="Times New Roman" w:cs="Times New Roman"/>
          <w:sz w:val="27"/>
          <w:szCs w:val="27"/>
        </w:rPr>
        <w:lastRenderedPageBreak/>
        <w:t>территории, здания и сооружения, дороги, линии электропередачи и другие) полностью или частично сохраняет способность к саморегуляции;</w:t>
      </w:r>
    </w:p>
    <w:p w14:paraId="23EF071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 природно-рекреационный комплекс (далее - ПРК) - система природных, озелененных и рекреационных территорий, рекреационных объектов разных форм собственности, обеспечивающая экологическое благополучие городской среды, удовлетворение потребностей жителей и туристов в оздоровлении, отдыхе и в иных конструктивных видах досуговой деятельности;</w:t>
      </w:r>
    </w:p>
    <w:p w14:paraId="23EEB9A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 распределительная сеть - это транспортировка и доставка </w:t>
      </w:r>
      <w:proofErr w:type="spellStart"/>
      <w:r w:rsidRPr="00842D74">
        <w:rPr>
          <w:rFonts w:ascii="Times New Roman" w:hAnsi="Times New Roman" w:cs="Times New Roman"/>
          <w:sz w:val="27"/>
          <w:szCs w:val="27"/>
        </w:rPr>
        <w:t>теплоэнергоносителя</w:t>
      </w:r>
      <w:proofErr w:type="spellEnd"/>
      <w:r w:rsidRPr="00842D74">
        <w:rPr>
          <w:rFonts w:ascii="Times New Roman" w:hAnsi="Times New Roman" w:cs="Times New Roman"/>
          <w:sz w:val="27"/>
          <w:szCs w:val="27"/>
        </w:rPr>
        <w:t xml:space="preserve"> от магистральных сетей до ответвления к зданиям;</w:t>
      </w:r>
    </w:p>
    <w:p w14:paraId="1854B7B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31) распределительный пункт (далее - РП) - электрическое распределительное устройство, не входящее в состав подстанции;</w:t>
      </w:r>
    </w:p>
    <w:p w14:paraId="05180FD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32) расчетная интенсивность движения - среднегодовая суточная интенсивность движения за последний год перспективного периода, а при наличии данных о часовой интенсивности движения - наибольшая часовая интенсивность, достигаемая (или превышаемая) в течение 50 часов за последний год перспективного периода, выражаемая в единицах, приведенных к легковому автомобилю;</w:t>
      </w:r>
    </w:p>
    <w:p w14:paraId="07238AD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 реновация жилищного фонда - новое жилищное строительство со сносом аварийных, ветхих и иных жилых домов, не подлежащих сохранению;</w:t>
      </w:r>
    </w:p>
    <w:p w14:paraId="7991F94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 реорганизуемая территория - переустройство, преобразование, адаптивное использование территории в условиях изменения ее функционального назначения в целях реализации жилой застройки, обеспеченной объектами социальной, инженерной и транспортной инфраструктур на месте промышленных, производственных территорий, а также комплекс мер по реновации существующего жилищного фонда;</w:t>
      </w:r>
    </w:p>
    <w:p w14:paraId="7014E1D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35) селитебная зона - территория, предназначенная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14:paraId="6C291F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36) сложные градостроительные условия - территории со стесненной застройкой, сложным рельефом либо конфигурацией земельного участка; территории, на которых инженерно-геологические или иные характеристики неблагоприятны для застройки;</w:t>
      </w:r>
    </w:p>
    <w:p w14:paraId="00ACE08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37) стилобат - наземная часть сооружения, часть ступенчатого цоколя здания или наземная часть общего цокольного этажа, объединяющая несколько зданий и (или) частей здания;</w:t>
      </w:r>
    </w:p>
    <w:p w14:paraId="032DA52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38) территории природного комплекса (далее - ТПК) - территории с </w:t>
      </w:r>
      <w:r w:rsidRPr="00842D74">
        <w:rPr>
          <w:rFonts w:ascii="Times New Roman" w:hAnsi="Times New Roman" w:cs="Times New Roman"/>
          <w:sz w:val="27"/>
          <w:szCs w:val="27"/>
        </w:rPr>
        <w:lastRenderedPageBreak/>
        <w:t xml:space="preserve">преобладанием растительности и (или) водных объектов, выполняющие преимущественно </w:t>
      </w:r>
      <w:proofErr w:type="spellStart"/>
      <w:r w:rsidRPr="00842D74">
        <w:rPr>
          <w:rFonts w:ascii="Times New Roman" w:hAnsi="Times New Roman" w:cs="Times New Roman"/>
          <w:sz w:val="27"/>
          <w:szCs w:val="27"/>
        </w:rPr>
        <w:t>средозащитные</w:t>
      </w:r>
      <w:proofErr w:type="spellEnd"/>
      <w:r w:rsidRPr="00842D74">
        <w:rPr>
          <w:rFonts w:ascii="Times New Roman" w:hAnsi="Times New Roman" w:cs="Times New Roman"/>
          <w:sz w:val="27"/>
          <w:szCs w:val="27"/>
        </w:rPr>
        <w:t xml:space="preserve">, природоохранные, рекреационные, оздоровительные и </w:t>
      </w:r>
      <w:proofErr w:type="spellStart"/>
      <w:r w:rsidRPr="00842D74">
        <w:rPr>
          <w:rFonts w:ascii="Times New Roman" w:hAnsi="Times New Roman" w:cs="Times New Roman"/>
          <w:sz w:val="27"/>
          <w:szCs w:val="27"/>
        </w:rPr>
        <w:t>ландшафтообразующие</w:t>
      </w:r>
      <w:proofErr w:type="spellEnd"/>
      <w:r w:rsidRPr="00842D74">
        <w:rPr>
          <w:rFonts w:ascii="Times New Roman" w:hAnsi="Times New Roman" w:cs="Times New Roman"/>
          <w:sz w:val="27"/>
          <w:szCs w:val="27"/>
        </w:rPr>
        <w:t xml:space="preserve"> функции;</w:t>
      </w:r>
    </w:p>
    <w:p w14:paraId="0926BA4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39) технический коридор - участок местности, по которому проложены коммуникации (трубопроводы, кабели, линии электропередачи) с частично совпадающими или соприкасающимися полосами отвода или охранными зонами;</w:t>
      </w:r>
    </w:p>
    <w:p w14:paraId="2DC49EE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40) хранение легковых автомобилей - пребывание автотранспортных средств постоянного населения города на стоянках (в том числе в ночное время) вблизи мест проживания автовладельцев;</w:t>
      </w:r>
    </w:p>
    <w:p w14:paraId="6B10C71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41) электрическая сеть - совокупность подстанций, распределительных устройств и соединяющих их линий электропередачи, предназначенная для передачи и распределения электрической энергии;</w:t>
      </w:r>
    </w:p>
    <w:p w14:paraId="7DB3003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42) энергетическая система (энергосистема) - совокупность электростанций, электрических и тепловых сетей, соединенных между собой и связанных общностью режимов в непрерывном процессе производства, преобразования, передачи и распределения электрической и тепловой энергии при общем управлении этим режимом.</w:t>
      </w:r>
    </w:p>
    <w:p w14:paraId="571D3598" w14:textId="249F7FFF"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Термины и понятия, используемые в Местных нормативах</w:t>
      </w:r>
      <w:r w:rsidR="00530348" w:rsidRPr="00842D74">
        <w:rPr>
          <w:rFonts w:ascii="Times New Roman" w:hAnsi="Times New Roman" w:cs="Times New Roman"/>
          <w:sz w:val="27"/>
          <w:szCs w:val="27"/>
        </w:rPr>
        <w:t xml:space="preserve"> и не указанные в настоящем пункте</w:t>
      </w:r>
      <w:r w:rsidRPr="00842D74">
        <w:rPr>
          <w:rFonts w:ascii="Times New Roman" w:hAnsi="Times New Roman" w:cs="Times New Roman"/>
          <w:sz w:val="27"/>
          <w:szCs w:val="27"/>
        </w:rPr>
        <w:t>, применяются в том же значении, что и в действующем законодательстве Российской Федерации, Республики Татарстан и муниципальных правовых актах.</w:t>
      </w:r>
    </w:p>
    <w:p w14:paraId="169DF7CA" w14:textId="77777777" w:rsidR="007D4BA9" w:rsidRPr="00842D74" w:rsidRDefault="007D4BA9">
      <w:pPr>
        <w:pStyle w:val="ConsPlusNormal"/>
        <w:jc w:val="both"/>
        <w:rPr>
          <w:rFonts w:ascii="Times New Roman" w:hAnsi="Times New Roman" w:cs="Times New Roman"/>
          <w:sz w:val="27"/>
          <w:szCs w:val="27"/>
        </w:rPr>
      </w:pPr>
    </w:p>
    <w:p w14:paraId="4537C59E" w14:textId="77777777" w:rsidR="007D4BA9" w:rsidRPr="00842D74" w:rsidRDefault="007D4BA9">
      <w:pPr>
        <w:pStyle w:val="ConsPlusTitle"/>
        <w:jc w:val="center"/>
        <w:outlineLvl w:val="2"/>
        <w:rPr>
          <w:rFonts w:ascii="Times New Roman" w:hAnsi="Times New Roman" w:cs="Times New Roman"/>
          <w:sz w:val="27"/>
          <w:szCs w:val="27"/>
        </w:rPr>
      </w:pPr>
      <w:bookmarkStart w:id="1" w:name="_GoBack"/>
      <w:r w:rsidRPr="00842D74">
        <w:rPr>
          <w:rFonts w:ascii="Times New Roman" w:hAnsi="Times New Roman" w:cs="Times New Roman"/>
          <w:sz w:val="27"/>
          <w:szCs w:val="27"/>
        </w:rPr>
        <w:t>Глав</w:t>
      </w:r>
      <w:bookmarkEnd w:id="1"/>
      <w:r w:rsidRPr="00842D74">
        <w:rPr>
          <w:rFonts w:ascii="Times New Roman" w:hAnsi="Times New Roman" w:cs="Times New Roman"/>
          <w:sz w:val="27"/>
          <w:szCs w:val="27"/>
        </w:rPr>
        <w:t>а 3. ТРЕБОВАНИЯ К ФУНКЦИОНАЛЬНО-ПЛАНИРОВОЧНОЙ</w:t>
      </w:r>
    </w:p>
    <w:p w14:paraId="07A511F2"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ОРГАНИЗАЦИИ ТЕРРИТОРИИ</w:t>
      </w:r>
    </w:p>
    <w:p w14:paraId="62AE38B2" w14:textId="77777777" w:rsidR="007D4BA9" w:rsidRPr="00842D74" w:rsidRDefault="007D4BA9">
      <w:pPr>
        <w:pStyle w:val="ConsPlusNormal"/>
        <w:jc w:val="both"/>
        <w:rPr>
          <w:rFonts w:ascii="Times New Roman" w:hAnsi="Times New Roman" w:cs="Times New Roman"/>
          <w:sz w:val="27"/>
          <w:szCs w:val="27"/>
        </w:rPr>
      </w:pPr>
    </w:p>
    <w:p w14:paraId="50C1DEF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6. Пространственная организация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осуществляется в соответствии с Градостроительным </w:t>
      </w:r>
      <w:hyperlink r:id="rId14">
        <w:r w:rsidRPr="00842D74">
          <w:rPr>
            <w:rFonts w:ascii="Times New Roman" w:hAnsi="Times New Roman" w:cs="Times New Roman"/>
            <w:sz w:val="27"/>
            <w:szCs w:val="27"/>
          </w:rPr>
          <w:t>кодексом</w:t>
        </w:r>
      </w:hyperlink>
      <w:r w:rsidRPr="00842D74">
        <w:rPr>
          <w:rFonts w:ascii="Times New Roman" w:hAnsi="Times New Roman" w:cs="Times New Roman"/>
          <w:sz w:val="27"/>
          <w:szCs w:val="27"/>
        </w:rPr>
        <w:t xml:space="preserve"> Российской Федерации на основе Схем территориального планирования Российской Федерации, </w:t>
      </w:r>
      <w:hyperlink r:id="rId15">
        <w:r w:rsidRPr="00842D74">
          <w:rPr>
            <w:rFonts w:ascii="Times New Roman" w:hAnsi="Times New Roman" w:cs="Times New Roman"/>
            <w:sz w:val="27"/>
            <w:szCs w:val="27"/>
          </w:rPr>
          <w:t>Схемы</w:t>
        </w:r>
      </w:hyperlink>
      <w:r w:rsidRPr="00842D74">
        <w:rPr>
          <w:rFonts w:ascii="Times New Roman" w:hAnsi="Times New Roman" w:cs="Times New Roman"/>
          <w:sz w:val="27"/>
          <w:szCs w:val="27"/>
        </w:rPr>
        <w:t xml:space="preserve"> территориального планирования Республики Татарстан, Генерального </w:t>
      </w:r>
      <w:hyperlink r:id="rId16">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xml:space="preserve">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(далее - Генеральный план), </w:t>
      </w:r>
      <w:hyperlink r:id="rId17">
        <w:r w:rsidRPr="00842D74">
          <w:rPr>
            <w:rFonts w:ascii="Times New Roman" w:hAnsi="Times New Roman" w:cs="Times New Roman"/>
            <w:sz w:val="27"/>
            <w:szCs w:val="27"/>
          </w:rPr>
          <w:t>Правил</w:t>
        </w:r>
      </w:hyperlink>
      <w:r w:rsidRPr="00842D74">
        <w:rPr>
          <w:rFonts w:ascii="Times New Roman" w:hAnsi="Times New Roman" w:cs="Times New Roman"/>
          <w:sz w:val="27"/>
          <w:szCs w:val="27"/>
        </w:rPr>
        <w:t xml:space="preserve"> землепользования и застройки муниципального образования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программ развития социальной, транспортной и инженерной инфраструктуры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Местных нормативов.</w:t>
      </w:r>
    </w:p>
    <w:p w14:paraId="38930BC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 При проектировании и строительстве жилых домов, а также объектов капитального строительства с массовым пребыванием людей предусматривается размещение системы видеонаблюдения на фасадах зданий и сооружений в соответствии с </w:t>
      </w:r>
      <w:hyperlink r:id="rId18">
        <w:r w:rsidRPr="00842D74">
          <w:rPr>
            <w:rFonts w:ascii="Times New Roman" w:hAnsi="Times New Roman" w:cs="Times New Roman"/>
            <w:sz w:val="27"/>
            <w:szCs w:val="27"/>
          </w:rPr>
          <w:t>Правилами</w:t>
        </w:r>
      </w:hyperlink>
      <w:r w:rsidRPr="00842D74">
        <w:rPr>
          <w:rFonts w:ascii="Times New Roman" w:hAnsi="Times New Roman" w:cs="Times New Roman"/>
          <w:sz w:val="27"/>
          <w:szCs w:val="27"/>
        </w:rPr>
        <w:t xml:space="preserve"> благоустройства территории муниципального образования город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(далее - Правила благоустройства).</w:t>
      </w:r>
    </w:p>
    <w:p w14:paraId="7C36F88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8. При проектировании и строительстве жилых домов, зданий </w:t>
      </w:r>
      <w:r w:rsidRPr="00842D74">
        <w:rPr>
          <w:rFonts w:ascii="Times New Roman" w:hAnsi="Times New Roman" w:cs="Times New Roman"/>
          <w:sz w:val="27"/>
          <w:szCs w:val="27"/>
        </w:rPr>
        <w:lastRenderedPageBreak/>
        <w:t xml:space="preserve">общественного назначения, выходящих фасадами на улицы и общегородские дороги с повышенными требованиями к эстетике городской среды, формирующие панорамы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территории особого городского значения, территории общего пользования, при проектировании озелененных территорий общего пользования предусматривается архитектурная подсветка в соответствии с требованиями </w:t>
      </w:r>
      <w:hyperlink r:id="rId19">
        <w:r w:rsidRPr="00842D74">
          <w:rPr>
            <w:rFonts w:ascii="Times New Roman" w:hAnsi="Times New Roman" w:cs="Times New Roman"/>
            <w:sz w:val="27"/>
            <w:szCs w:val="27"/>
          </w:rPr>
          <w:t>Правил</w:t>
        </w:r>
      </w:hyperlink>
      <w:r w:rsidRPr="00842D74">
        <w:rPr>
          <w:rFonts w:ascii="Times New Roman" w:hAnsi="Times New Roman" w:cs="Times New Roman"/>
          <w:sz w:val="27"/>
          <w:szCs w:val="27"/>
        </w:rPr>
        <w:t xml:space="preserve"> благоустройства.</w:t>
      </w:r>
    </w:p>
    <w:p w14:paraId="63E83D56" w14:textId="77777777" w:rsidR="007D4BA9" w:rsidRPr="00842D74" w:rsidRDefault="007D4BA9">
      <w:pPr>
        <w:pStyle w:val="ConsPlusNormal"/>
        <w:jc w:val="both"/>
        <w:rPr>
          <w:rFonts w:ascii="Times New Roman" w:hAnsi="Times New Roman" w:cs="Times New Roman"/>
          <w:sz w:val="27"/>
          <w:szCs w:val="27"/>
        </w:rPr>
      </w:pPr>
    </w:p>
    <w:p w14:paraId="5F85E960"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 ПЛАНИРОВОЧНАЯ ОРГАНИЗАЦИЯ ЖИЛЫХ ТЕРРИТОРИЙ</w:t>
      </w:r>
    </w:p>
    <w:p w14:paraId="2F56FF9D"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УЧАСТКОВ ЖИЛОЙ ЗАСТРОЙКИ В СМЕШАННЫХ ЗОНАХ</w:t>
      </w:r>
    </w:p>
    <w:p w14:paraId="3798E78D" w14:textId="77777777" w:rsidR="007D4BA9" w:rsidRPr="00842D74" w:rsidRDefault="007D4BA9">
      <w:pPr>
        <w:pStyle w:val="ConsPlusNormal"/>
        <w:jc w:val="both"/>
        <w:rPr>
          <w:rFonts w:ascii="Times New Roman" w:hAnsi="Times New Roman" w:cs="Times New Roman"/>
          <w:sz w:val="27"/>
          <w:szCs w:val="27"/>
        </w:rPr>
      </w:pPr>
    </w:p>
    <w:p w14:paraId="7FF7EAE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9. Жилые территории предназначены для организации жилой среды, обеспечивающей безопасность жизнедеятельности и отвечающей современным социальным, гигиеническим и градостроительным требованиям к созданию комфортной городской среды, и устойчивого развития территории.</w:t>
      </w:r>
    </w:p>
    <w:p w14:paraId="64FC9D1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В жилой застройке выделяются:</w:t>
      </w:r>
    </w:p>
    <w:p w14:paraId="4A22E26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микрорайон (комплекс) многоквартирной жилой застройки;</w:t>
      </w:r>
    </w:p>
    <w:p w14:paraId="375476F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микрорайон (комплекс) смешанной индивидуальной и блокированной жилой застройки.</w:t>
      </w:r>
    </w:p>
    <w:p w14:paraId="3E64AAA3" w14:textId="77777777" w:rsidR="007D4BA9" w:rsidRPr="00842D74" w:rsidRDefault="007D4BA9">
      <w:pPr>
        <w:pStyle w:val="ConsPlusNormal"/>
        <w:jc w:val="both"/>
        <w:rPr>
          <w:rFonts w:ascii="Times New Roman" w:hAnsi="Times New Roman" w:cs="Times New Roman"/>
          <w:sz w:val="27"/>
          <w:szCs w:val="27"/>
        </w:rPr>
      </w:pPr>
    </w:p>
    <w:p w14:paraId="36F2FEF0"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5. ТРЕБОВАНИЯ К ОРГАНИЗАЦИИ ТЕРРИТОРИЙ</w:t>
      </w:r>
    </w:p>
    <w:p w14:paraId="232B213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МНОГОКВАРТИРНОЙ ЖИЛОЙ ЗАСТРОЙКИ</w:t>
      </w:r>
    </w:p>
    <w:p w14:paraId="48A627A0" w14:textId="77777777" w:rsidR="007D4BA9" w:rsidRPr="00842D74" w:rsidRDefault="007D4BA9">
      <w:pPr>
        <w:pStyle w:val="ConsPlusNormal"/>
        <w:jc w:val="both"/>
        <w:rPr>
          <w:rFonts w:ascii="Times New Roman" w:hAnsi="Times New Roman" w:cs="Times New Roman"/>
          <w:sz w:val="27"/>
          <w:szCs w:val="27"/>
        </w:rPr>
      </w:pPr>
    </w:p>
    <w:p w14:paraId="294B0D8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10. Развитие неосвоенных территорий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с целью жилищного строительства, а также реорганизация под жилищное строительство территорий, занятых промышленными, коммунально-складскими и иными объектами, осуществляется комплексно с учетом обеспечения населения социально значимыми объектами и объектами обслуживания в объеме не ниже минимальных расчетных показателей обеспеченности, радиусы обслуживания которых не превышают максимально допустимые Местными нормативами.</w:t>
      </w:r>
    </w:p>
    <w:p w14:paraId="3F51C25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11. В составе Генерального </w:t>
      </w:r>
      <w:hyperlink r:id="rId20">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xml:space="preserve"> устанавливаются границы функциональных зон - основных элементов планировочной структуры, определяющих перспективное развитие территории исходя из стратегических приоритетов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возможностей существующего и перспективного транспортно-планировочного каркаса.</w:t>
      </w:r>
    </w:p>
    <w:p w14:paraId="3E98569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w:t>
      </w:r>
      <w:r w:rsidR="0069395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Границы разработки проектов планировок территорий, предназначенных для размещения объектов жилищного строительства, устанавливаются согласно функциональным зонам Генерального </w:t>
      </w:r>
      <w:hyperlink r:id="rId21">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В отношении территорий иных функциональных зон, не предназначенных для размещения объектов жилищного строительства, границы проектов планировок могут устанавливаться с учетом улиц, проездов, границ элементов планировочной структуры, территориальных зон, земельных участков, поставленных на кадастровый учет, а также по естественным границам природных объектов.</w:t>
      </w:r>
    </w:p>
    <w:p w14:paraId="753EF5C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13. В Положении о характеристиках планируемого развития территории в составе основной части проекта планировки территории для каждой зоны планируемого размещения объектов капитального строительства жилого назначения указываются следующие параметры:</w:t>
      </w:r>
    </w:p>
    <w:p w14:paraId="0B670CF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характеристики объектов капитального строительства:</w:t>
      </w:r>
    </w:p>
    <w:p w14:paraId="0B68179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площадь зоны планируемого размещения объекта капитального строительства;</w:t>
      </w:r>
    </w:p>
    <w:p w14:paraId="335E1C3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плотность жилищного фонда;</w:t>
      </w:r>
    </w:p>
    <w:p w14:paraId="3C6CC5A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общая площадь квартир;</w:t>
      </w:r>
    </w:p>
    <w:p w14:paraId="33E6FAB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общая площадь встроенно-пристроенных помещений нежилого назначения;</w:t>
      </w:r>
    </w:p>
    <w:p w14:paraId="3F2E46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площадь застройки жилых домов;</w:t>
      </w:r>
    </w:p>
    <w:p w14:paraId="6D62093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максимальная этажность жилых домов;</w:t>
      </w:r>
    </w:p>
    <w:p w14:paraId="650971C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потребность в емкости объектов инфраструктуры:</w:t>
      </w:r>
    </w:p>
    <w:p w14:paraId="365DD80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местах в дошкольных образовательных учреждениях;</w:t>
      </w:r>
    </w:p>
    <w:p w14:paraId="4936238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местах в общеобразовательных учреждениях;</w:t>
      </w:r>
    </w:p>
    <w:p w14:paraId="3CFD730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числе посещений в смену во взрослых поликлиниках;</w:t>
      </w:r>
    </w:p>
    <w:p w14:paraId="6232482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числе посещений в смену в детских поликлиниках;</w:t>
      </w:r>
    </w:p>
    <w:p w14:paraId="3E06E8F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числе мест для постоянного хранения автомобилей жителей жилых домов;</w:t>
      </w:r>
    </w:p>
    <w:p w14:paraId="2A25368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число и доля от общей потребности в местах для хранения легкового автотранспорта постоянного населения, размещаемых в подземных гаражах - стоянках и (или) в отдельно стоящих наземных паркингах;</w:t>
      </w:r>
    </w:p>
    <w:p w14:paraId="70A9EC9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гостевых автостоянках для жилых домов;</w:t>
      </w:r>
    </w:p>
    <w:p w14:paraId="41E5B63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потребность в автостоянках для встроенно-пристроенных помещений.</w:t>
      </w:r>
    </w:p>
    <w:p w14:paraId="248B5A2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14. Эскиз застройки разрабатывается на территорию, кратную одной или нескольким зонам планируемого размещения объектов капитального строительства соответствующего проекта планировки территории.</w:t>
      </w:r>
    </w:p>
    <w:p w14:paraId="110D862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15. При проектировании эскизных предложений и для оформления разрешительной документации для отдельных объектов в границах проекта планировки территории не требуется получения специального разрешения на отклонение от предельных параметров разрешенного строительства при условии подтверждения соответствия (непревышения) параметров отдельного объекта параметрам и технико-экономическим показателям, заложенным в </w:t>
      </w:r>
      <w:r w:rsidRPr="00842D74">
        <w:rPr>
          <w:rFonts w:ascii="Times New Roman" w:hAnsi="Times New Roman" w:cs="Times New Roman"/>
          <w:sz w:val="27"/>
          <w:szCs w:val="27"/>
        </w:rPr>
        <w:lastRenderedPageBreak/>
        <w:t>эскизе застройки, а также характеристикам объектов капитального строительства проекта планировки территории.</w:t>
      </w:r>
    </w:p>
    <w:p w14:paraId="4EE0115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 В рамках подготовки эскизов застройки в виде отдельного документа, эскизных предложений, проектной документации на строительство характеристики объектов капитального строительства могут отклоняться от значений, установленных в проекте планировки территории, но только в меньшую сторону.</w:t>
      </w:r>
    </w:p>
    <w:p w14:paraId="0505C632" w14:textId="24CDC4D3"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 Состав графических материалов эскиза застройки определяется техническим заданием.</w:t>
      </w:r>
    </w:p>
    <w:p w14:paraId="4991173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18. На соответствующих чертежах эскиза застройки должны быть отражены следующие объекты:</w:t>
      </w:r>
    </w:p>
    <w:p w14:paraId="5E35B6B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границы зон планируемого размещения объектов капитального строительства;</w:t>
      </w:r>
    </w:p>
    <w:p w14:paraId="4DB024E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жилые дома с указанием этажности каждой секции;</w:t>
      </w:r>
    </w:p>
    <w:p w14:paraId="7983E31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объекты капитального строительства нежилого назначения с указанием этажности;</w:t>
      </w:r>
    </w:p>
    <w:p w14:paraId="53ABE64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красные линии;</w:t>
      </w:r>
    </w:p>
    <w:p w14:paraId="04AD6A6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существующая и проектная улично-дорожная сеть (далее - УДС);</w:t>
      </w:r>
    </w:p>
    <w:p w14:paraId="0BD72DD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существующие и проектные внутриквартальные проезды;</w:t>
      </w:r>
    </w:p>
    <w:p w14:paraId="590624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 машино-места для постоянного хранения автомобилей жителей, гостевые автостоянки, места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работающих и посетителей учреждений и предприятий, расположенных во встроенно-пристроенных помещениях;</w:t>
      </w:r>
    </w:p>
    <w:p w14:paraId="5BADD16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8) детские игровые площадки, площадки для занятий физкультурой, места для отдыха взрослого населения и иные планировочные элементы с применением покрытия в соответствии с действующими техническими регламентами;</w:t>
      </w:r>
    </w:p>
    <w:p w14:paraId="364789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 места (площадки) накопления твердых коммунальных отходов (далее - ТКО);</w:t>
      </w:r>
    </w:p>
    <w:p w14:paraId="7181435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 территории, имеющие естественное растительное покрытие, озелененные придомовые территории.</w:t>
      </w:r>
    </w:p>
    <w:p w14:paraId="07007EAE" w14:textId="77777777" w:rsidR="007D4BA9" w:rsidRPr="00842D74" w:rsidRDefault="007D4BA9">
      <w:pPr>
        <w:pStyle w:val="ConsPlusNormal"/>
        <w:jc w:val="both"/>
        <w:rPr>
          <w:rFonts w:ascii="Times New Roman" w:hAnsi="Times New Roman" w:cs="Times New Roman"/>
          <w:sz w:val="27"/>
          <w:szCs w:val="27"/>
        </w:rPr>
      </w:pPr>
    </w:p>
    <w:p w14:paraId="39087D41"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6. ТРЕБОВАНИЯ К АРХИТЕКТУРНО-ГРАДОСТРОИТЕЛЬНОМУ</w:t>
      </w:r>
    </w:p>
    <w:p w14:paraId="15B9E84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ОБЛИКУ ОБЪЕКТА</w:t>
      </w:r>
    </w:p>
    <w:p w14:paraId="180FBD96" w14:textId="77777777" w:rsidR="007D4BA9" w:rsidRPr="00842D74" w:rsidRDefault="007D4BA9">
      <w:pPr>
        <w:pStyle w:val="ConsPlusNormal"/>
        <w:jc w:val="both"/>
        <w:rPr>
          <w:rFonts w:ascii="Times New Roman" w:hAnsi="Times New Roman" w:cs="Times New Roman"/>
          <w:sz w:val="27"/>
          <w:szCs w:val="27"/>
        </w:rPr>
      </w:pPr>
    </w:p>
    <w:p w14:paraId="2EE8F145" w14:textId="4DD4A4BD"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19. В жилых домах, выходящих фасадом на </w:t>
      </w:r>
      <w:r w:rsidR="00D92224" w:rsidRPr="00842D74">
        <w:rPr>
          <w:rFonts w:ascii="Times New Roman" w:hAnsi="Times New Roman" w:cs="Times New Roman"/>
          <w:sz w:val="27"/>
          <w:szCs w:val="27"/>
        </w:rPr>
        <w:t xml:space="preserve">магистральные </w:t>
      </w:r>
      <w:r w:rsidRPr="00842D74">
        <w:rPr>
          <w:rFonts w:ascii="Times New Roman" w:hAnsi="Times New Roman" w:cs="Times New Roman"/>
          <w:sz w:val="27"/>
          <w:szCs w:val="27"/>
        </w:rPr>
        <w:t xml:space="preserve">улицы, объекты обслуживания жилой застройки размещаются во встроенных, пристроенных и </w:t>
      </w:r>
      <w:r w:rsidRPr="00842D74">
        <w:rPr>
          <w:rFonts w:ascii="Times New Roman" w:hAnsi="Times New Roman" w:cs="Times New Roman"/>
          <w:sz w:val="27"/>
          <w:szCs w:val="27"/>
        </w:rPr>
        <w:lastRenderedPageBreak/>
        <w:t>встроенно-пристроенных помещениях на первых этажах многоквартирных домов вдоль вс</w:t>
      </w:r>
      <w:r w:rsidR="00D92224" w:rsidRPr="00842D74">
        <w:rPr>
          <w:rFonts w:ascii="Times New Roman" w:hAnsi="Times New Roman" w:cs="Times New Roman"/>
          <w:sz w:val="27"/>
          <w:szCs w:val="27"/>
        </w:rPr>
        <w:t>его фасада, выходящего на улицу, за исключением случае</w:t>
      </w:r>
      <w:r w:rsidR="00CB2D82" w:rsidRPr="00842D74">
        <w:rPr>
          <w:rFonts w:ascii="Times New Roman" w:hAnsi="Times New Roman" w:cs="Times New Roman"/>
          <w:sz w:val="27"/>
          <w:szCs w:val="27"/>
        </w:rPr>
        <w:t>в</w:t>
      </w:r>
      <w:r w:rsidR="00D92224" w:rsidRPr="00842D74">
        <w:rPr>
          <w:rFonts w:ascii="Times New Roman" w:hAnsi="Times New Roman" w:cs="Times New Roman"/>
          <w:sz w:val="27"/>
          <w:szCs w:val="27"/>
        </w:rPr>
        <w:t xml:space="preserve"> согласования фасадных решений </w:t>
      </w:r>
      <w:r w:rsidR="006C6F7C" w:rsidRPr="00842D74">
        <w:rPr>
          <w:rFonts w:ascii="Times New Roman" w:hAnsi="Times New Roman" w:cs="Times New Roman"/>
          <w:sz w:val="27"/>
          <w:szCs w:val="27"/>
        </w:rPr>
        <w:t>г</w:t>
      </w:r>
      <w:r w:rsidR="00D92224" w:rsidRPr="00842D74">
        <w:rPr>
          <w:rFonts w:ascii="Times New Roman" w:hAnsi="Times New Roman" w:cs="Times New Roman"/>
          <w:sz w:val="27"/>
          <w:szCs w:val="27"/>
        </w:rPr>
        <w:t>радостроительным советом Нижнекамского муниципального района.</w:t>
      </w:r>
    </w:p>
    <w:p w14:paraId="397CAC5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20. Остекление фасадов лоджий жилых домов разрабатывается в эскизном предложении. Указанный эскиз, а также размещение инженерного и технического оборудования, включая кондиционеры, декоративные экраны, внешние жалюзи-рольставни, на фасаде зданий и сооружений, необходимо согласовывать с Исполнительным комитетом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(далее - Исполнительный комитет) в соответствии с утвержденными административными регламентами.</w:t>
      </w:r>
    </w:p>
    <w:p w14:paraId="7EED9D3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21. Требования к архитектурной подсветке и наружной рекламе зданий и сооружений устанавливаются муниципальными правовыми актами Исполнительного комитета. При согласовании эскизных предложений жилых и общественных зданий необходимо предоставлять информацию об устройстве ночной подсветки с указанием спецификации применяемых осветительных приборов и визуализацию объекта в ночное время суток. Предусматривать разделение ночной подсветки, разделяющуюся на ежедневную ночную подсветку и праздничную подсветку зданий и сооружений.</w:t>
      </w:r>
    </w:p>
    <w:p w14:paraId="7CB5259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22. К фасадам зданий, строений и сооружений, в особенности выходящим на общегородские магистрали, предъявляются повышенные требования с целью сохранения внешнего архитектурного облика сложившейся застройки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При проектировании многоквартирных жилых домов необходимо предусматривать корзины для размещения кондиционерных блоков. Допускается размещение одного места под установку кондиционеров в ограждаемой застекленной лоджии, балконе при условии наличия вентиляционной решетки воздухообмена. Необходимо предусматривать размещение отдельных площадок, примыкающих к торцам здания без окон для размещения систем кондиционирования и вентиляции, исключающих размещение на кровле выступающей части здания первого этажа. В составе эскизного предложения разрешается применение индивидуального проекта площадки для установки систем кондиционирования и вентиляции, качество и архитектурно-пластическое решение которого должно отвечать современным требованиям и превышать качество типовых проектов.</w:t>
      </w:r>
    </w:p>
    <w:p w14:paraId="4C70E1C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 При проектировании и строительстве жилых домов, а также объектов капитального строительства необходимо предусматривать размещение системы видеонаблюдения на фасадах зданий и сооружений.</w:t>
      </w:r>
    </w:p>
    <w:p w14:paraId="2191B4B5" w14:textId="77777777" w:rsidR="007D4BA9" w:rsidRPr="00842D74" w:rsidRDefault="007D4BA9">
      <w:pPr>
        <w:pStyle w:val="ConsPlusNormal"/>
        <w:jc w:val="both"/>
        <w:rPr>
          <w:rFonts w:ascii="Times New Roman" w:hAnsi="Times New Roman" w:cs="Times New Roman"/>
          <w:sz w:val="27"/>
          <w:szCs w:val="27"/>
        </w:rPr>
      </w:pPr>
    </w:p>
    <w:p w14:paraId="6DCE4670"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7. ТРЕБОВАНИЯ К ОРГАНИЗАЦИИ ЖИЛЫХ РАЙОНОВ</w:t>
      </w:r>
    </w:p>
    <w:p w14:paraId="1D7129DB"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И МИКРОРАЙОНОВ </w:t>
      </w:r>
    </w:p>
    <w:p w14:paraId="195F7115" w14:textId="77777777" w:rsidR="007D4BA9" w:rsidRPr="00842D74" w:rsidRDefault="007D4BA9">
      <w:pPr>
        <w:pStyle w:val="ConsPlusNormal"/>
        <w:jc w:val="both"/>
        <w:rPr>
          <w:rFonts w:ascii="Times New Roman" w:hAnsi="Times New Roman" w:cs="Times New Roman"/>
          <w:sz w:val="27"/>
          <w:szCs w:val="27"/>
        </w:rPr>
      </w:pPr>
    </w:p>
    <w:p w14:paraId="7D81E0C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24. Жилой район должен быть обеспечен объектами повседневного и периодического обслуживания с учетом установленных расчетных показателей минимальной обеспеченности и максимальной доступности объектов местного </w:t>
      </w:r>
      <w:r w:rsidRPr="00842D74">
        <w:rPr>
          <w:rFonts w:ascii="Times New Roman" w:hAnsi="Times New Roman" w:cs="Times New Roman"/>
          <w:sz w:val="27"/>
          <w:szCs w:val="27"/>
        </w:rPr>
        <w:lastRenderedPageBreak/>
        <w:t xml:space="preserve">значения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7A9954A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 В состав жилых районов и микрорайонов должны входить:</w:t>
      </w:r>
    </w:p>
    <w:p w14:paraId="6751C8E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объекты социальной инфраструктуры;</w:t>
      </w:r>
    </w:p>
    <w:p w14:paraId="479573A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места хранения и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жителей;</w:t>
      </w:r>
    </w:p>
    <w:p w14:paraId="4B83964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места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работающих и посетителей объектов социальной инфраструктуры, расположенных на территории жилого района;</w:t>
      </w:r>
    </w:p>
    <w:p w14:paraId="1229FBB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подъезды к участкам застройки, в том числе для специализированного автомобильного транспорта (пожарного, скорой помощи, иного специализированного транспорта);</w:t>
      </w:r>
    </w:p>
    <w:p w14:paraId="6FAB4D7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пешеходные коммуникации для обеспечения передвижения населения по территории жилого района;</w:t>
      </w:r>
    </w:p>
    <w:p w14:paraId="19C887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открытые плоскостные физкультурно-спортивные сооружения;</w:t>
      </w:r>
    </w:p>
    <w:p w14:paraId="3CFD8AE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 пешеходно-велосипедная инфраструктура с учетом соблюдения требований организации безбарьерной среды для маломобильных групп населения;</w:t>
      </w:r>
    </w:p>
    <w:p w14:paraId="65C64F0D" w14:textId="2BC51889" w:rsidR="007D4BA9" w:rsidRPr="00842D74" w:rsidRDefault="00CB2D82">
      <w:pPr>
        <w:pStyle w:val="ConsPlusNormal"/>
        <w:spacing w:before="220"/>
        <w:ind w:firstLine="540"/>
        <w:jc w:val="both"/>
        <w:rPr>
          <w:rFonts w:ascii="Times New Roman" w:hAnsi="Times New Roman" w:cs="Times New Roman"/>
          <w:sz w:val="27"/>
          <w:szCs w:val="27"/>
        </w:rPr>
      </w:pPr>
      <w:proofErr w:type="gramStart"/>
      <w:r w:rsidRPr="00842D74">
        <w:rPr>
          <w:rFonts w:ascii="Times New Roman" w:hAnsi="Times New Roman" w:cs="Times New Roman"/>
          <w:sz w:val="27"/>
          <w:szCs w:val="27"/>
        </w:rPr>
        <w:t>8) объекты делового назначения</w:t>
      </w:r>
      <w:r w:rsidR="007D4BA9" w:rsidRPr="00842D74">
        <w:rPr>
          <w:rFonts w:ascii="Times New Roman" w:hAnsi="Times New Roman" w:cs="Times New Roman"/>
          <w:sz w:val="27"/>
          <w:szCs w:val="27"/>
        </w:rPr>
        <w:t>, при условии, что размер территории участка объекта не превышает 0,5 га, суммарная территория участков объектов составляет не более 20 процентов от территории жилого района, а доля суммарной площади застройки указанных объектов - не более 25 процентов от суммарной площади застройки на территории жилого района и не более 60 процентов от площади территории районов смешанной застройки;</w:t>
      </w:r>
      <w:proofErr w:type="gramEnd"/>
    </w:p>
    <w:p w14:paraId="03D39A1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 озелененные территории общего пользования (парки, сады, скверы, бульвары), в том числе площадки для выгула собак. Размеры площадок для выгула собак определяются исходя из имеющихся территориальных возможностей;</w:t>
      </w:r>
    </w:p>
    <w:p w14:paraId="67CB1B3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 объекты в соответствии с требованиями к организации жилых районов, микрорайонов  и участков жилых домов.</w:t>
      </w:r>
    </w:p>
    <w:p w14:paraId="75DF723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 Максимальная доля нежилых объектов в жилых микрорайонах (комплексах) не должна превышать 30 процентов от жилищного фонда.</w:t>
      </w:r>
    </w:p>
    <w:p w14:paraId="182E213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 Для расчета проектной численности населения и определения потребности в объектах социальной инфраструктуры и минимальной площади отдельных элементов баланса территории участка (зоны) размещения многоквартирного жилого дома при разработке документации по планировке территорий и проектов застройки в случае многоквартирного жилищного строительства применяется коэффициент 40 кв. м общей площади квартир на одного человека, в случае индивидуального и блокированного жилищного </w:t>
      </w:r>
      <w:r w:rsidRPr="00842D74">
        <w:rPr>
          <w:rFonts w:ascii="Times New Roman" w:hAnsi="Times New Roman" w:cs="Times New Roman"/>
          <w:sz w:val="27"/>
          <w:szCs w:val="27"/>
        </w:rPr>
        <w:lastRenderedPageBreak/>
        <w:t>строительства - 3,2 человека на одно домовладение.</w:t>
      </w:r>
    </w:p>
    <w:p w14:paraId="3CBC340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 На территории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должны быть организованы:</w:t>
      </w:r>
    </w:p>
    <w:p w14:paraId="1B2511F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внутриквартальные проезды;</w:t>
      </w:r>
    </w:p>
    <w:p w14:paraId="782E07C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озелененные территории общего пользования (парки, сады, скверы, бульвары);</w:t>
      </w:r>
    </w:p>
    <w:p w14:paraId="18ECD3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пешеходно-велосипедная инфраструктура с учетом соблюдения требований организации безбарьерной среды для маломобильных групп населения.</w:t>
      </w:r>
    </w:p>
    <w:p w14:paraId="5076F12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 При комплексном жилищном строительстве на незастроенных территориях при формировании микрорайонов  должны соблюдаться следующие условия:</w:t>
      </w:r>
    </w:p>
    <w:p w14:paraId="7E0E641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в проекте планировки территории в границах каждого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должны быть предусмотрены, согласно расчету, образовательные учреждения, при этом образовательные организации могут размещаться не в каждом микрорайоне (комплексе) только при условии соблюдения требований Местных нормативов по расчетному количеству мест и территориальной доступности;</w:t>
      </w:r>
    </w:p>
    <w:p w14:paraId="0922E16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участки отдельно стоящих многоуровневых паркингов должны размещаться вдоль красной линии и иметь прямой доступ на УДС;</w:t>
      </w:r>
    </w:p>
    <w:p w14:paraId="1A2D3F6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входные группы встроенно-пристроенных помещений должны располагаться со стороны УДС.</w:t>
      </w:r>
    </w:p>
    <w:p w14:paraId="54E5FA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 В случае застройки части существующего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разрабатывается проект планировки территории или проект застройки на территорию всего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в соответствии с параметрами, установленными для данной функциональной зоны в Положении о территориальном планировании Генерального </w:t>
      </w:r>
      <w:hyperlink r:id="rId22">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w:t>
      </w:r>
    </w:p>
    <w:p w14:paraId="15D666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Нормируемые параметры структурных элементов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представлены в таблице 1.</w:t>
      </w:r>
    </w:p>
    <w:p w14:paraId="5D3570BF" w14:textId="77777777" w:rsidR="007D4BA9" w:rsidRPr="00842D74" w:rsidRDefault="007D4BA9">
      <w:pPr>
        <w:pStyle w:val="ConsPlusNormal"/>
        <w:jc w:val="both"/>
        <w:rPr>
          <w:rFonts w:ascii="Times New Roman" w:hAnsi="Times New Roman" w:cs="Times New Roman"/>
          <w:sz w:val="27"/>
          <w:szCs w:val="27"/>
        </w:rPr>
      </w:pPr>
    </w:p>
    <w:p w14:paraId="66333344"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w:t>
      </w:r>
    </w:p>
    <w:p w14:paraId="55429669" w14:textId="77777777" w:rsidR="007D4BA9" w:rsidRPr="00842D74" w:rsidRDefault="007D4BA9">
      <w:pPr>
        <w:pStyle w:val="ConsPlusNormal"/>
        <w:jc w:val="both"/>
        <w:rPr>
          <w:rFonts w:ascii="Times New Roman" w:hAnsi="Times New Roman" w:cs="Times New Roman"/>
          <w:sz w:val="27"/>
          <w:szCs w:val="27"/>
        </w:rPr>
      </w:pPr>
    </w:p>
    <w:p w14:paraId="76912AC2"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Нормируемые параметры структурных элементов</w:t>
      </w:r>
    </w:p>
    <w:p w14:paraId="3A2254E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жилого микрорайона </w:t>
      </w:r>
      <w:r w:rsidR="007C5BC7" w:rsidRPr="00842D74">
        <w:rPr>
          <w:rFonts w:ascii="Times New Roman" w:hAnsi="Times New Roman" w:cs="Times New Roman"/>
          <w:sz w:val="27"/>
          <w:szCs w:val="27"/>
        </w:rPr>
        <w:t xml:space="preserve"> </w:t>
      </w:r>
    </w:p>
    <w:p w14:paraId="522008A5"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2"/>
        <w:gridCol w:w="2494"/>
        <w:gridCol w:w="3798"/>
      </w:tblGrid>
      <w:tr w:rsidR="007D4BA9" w:rsidRPr="00842D74" w14:paraId="080C998D" w14:textId="77777777">
        <w:tc>
          <w:tcPr>
            <w:tcW w:w="2722" w:type="dxa"/>
          </w:tcPr>
          <w:p w14:paraId="31F87CE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Нормируемый параметр</w:t>
            </w:r>
          </w:p>
        </w:tc>
        <w:tc>
          <w:tcPr>
            <w:tcW w:w="2494" w:type="dxa"/>
          </w:tcPr>
          <w:p w14:paraId="24DC976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Единицы измерения</w:t>
            </w:r>
          </w:p>
        </w:tc>
        <w:tc>
          <w:tcPr>
            <w:tcW w:w="3798" w:type="dxa"/>
          </w:tcPr>
          <w:p w14:paraId="3DA8994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Расчетный показатель</w:t>
            </w:r>
          </w:p>
        </w:tc>
      </w:tr>
      <w:tr w:rsidR="007D4BA9" w:rsidRPr="00842D74" w14:paraId="676A809C" w14:textId="77777777">
        <w:tc>
          <w:tcPr>
            <w:tcW w:w="2722" w:type="dxa"/>
          </w:tcPr>
          <w:p w14:paraId="666B7383" w14:textId="77777777" w:rsidR="007D4BA9" w:rsidRPr="00842D74" w:rsidRDefault="007D4BA9">
            <w:pPr>
              <w:pStyle w:val="ConsPlusNormal"/>
              <w:jc w:val="both"/>
              <w:rPr>
                <w:rFonts w:ascii="Times New Roman" w:hAnsi="Times New Roman" w:cs="Times New Roman"/>
                <w:sz w:val="27"/>
                <w:szCs w:val="27"/>
              </w:rPr>
            </w:pPr>
            <w:proofErr w:type="spellStart"/>
            <w:r w:rsidRPr="00842D74">
              <w:rPr>
                <w:rFonts w:ascii="Times New Roman" w:hAnsi="Times New Roman" w:cs="Times New Roman"/>
                <w:sz w:val="27"/>
                <w:szCs w:val="27"/>
              </w:rPr>
              <w:t>Застроенность</w:t>
            </w:r>
            <w:proofErr w:type="spellEnd"/>
            <w:r w:rsidRPr="00842D74">
              <w:rPr>
                <w:rFonts w:ascii="Times New Roman" w:hAnsi="Times New Roman" w:cs="Times New Roman"/>
                <w:sz w:val="27"/>
                <w:szCs w:val="27"/>
              </w:rPr>
              <w:t xml:space="preserve"> территории жилого микрорайона </w:t>
            </w:r>
            <w:r w:rsidR="007C5BC7" w:rsidRPr="00842D74">
              <w:rPr>
                <w:rFonts w:ascii="Times New Roman" w:hAnsi="Times New Roman" w:cs="Times New Roman"/>
                <w:sz w:val="27"/>
                <w:szCs w:val="27"/>
              </w:rPr>
              <w:t xml:space="preserve"> </w:t>
            </w:r>
          </w:p>
        </w:tc>
        <w:tc>
          <w:tcPr>
            <w:tcW w:w="2494" w:type="dxa"/>
          </w:tcPr>
          <w:p w14:paraId="433B58C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Процент от общей площади микрорайона </w:t>
            </w:r>
            <w:r w:rsidR="007C5BC7" w:rsidRPr="00842D74">
              <w:rPr>
                <w:rFonts w:ascii="Times New Roman" w:hAnsi="Times New Roman" w:cs="Times New Roman"/>
                <w:sz w:val="27"/>
                <w:szCs w:val="27"/>
              </w:rPr>
              <w:t xml:space="preserve"> </w:t>
            </w:r>
          </w:p>
        </w:tc>
        <w:tc>
          <w:tcPr>
            <w:tcW w:w="3798" w:type="dxa"/>
          </w:tcPr>
          <w:p w14:paraId="56C8E11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Не более 40</w:t>
            </w:r>
          </w:p>
          <w:p w14:paraId="73702EA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В соответствии с </w:t>
            </w:r>
            <w:hyperlink r:id="rId23">
              <w:r w:rsidRPr="00842D74">
                <w:rPr>
                  <w:rFonts w:ascii="Times New Roman" w:hAnsi="Times New Roman" w:cs="Times New Roman"/>
                  <w:sz w:val="27"/>
                  <w:szCs w:val="27"/>
                </w:rPr>
                <w:t>таб. Б1</w:t>
              </w:r>
            </w:hyperlink>
            <w:r w:rsidRPr="00842D74">
              <w:rPr>
                <w:rFonts w:ascii="Times New Roman" w:hAnsi="Times New Roman" w:cs="Times New Roman"/>
                <w:sz w:val="27"/>
                <w:szCs w:val="27"/>
              </w:rPr>
              <w:t xml:space="preserve"> СП 42.13330.2016</w:t>
            </w:r>
          </w:p>
          <w:p w14:paraId="31BAD42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"Градостроительство. Планировка и застройка городских и сельских поселений" (далее - СП 42.13330.2016)</w:t>
            </w:r>
          </w:p>
        </w:tc>
      </w:tr>
      <w:tr w:rsidR="007D4BA9" w:rsidRPr="00842D74" w14:paraId="0A0269F8" w14:textId="77777777">
        <w:tc>
          <w:tcPr>
            <w:tcW w:w="2722" w:type="dxa"/>
          </w:tcPr>
          <w:p w14:paraId="7BD4DEB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Ширина внутриквартальных проездов</w:t>
            </w:r>
          </w:p>
        </w:tc>
        <w:tc>
          <w:tcPr>
            <w:tcW w:w="2494" w:type="dxa"/>
          </w:tcPr>
          <w:p w14:paraId="307066C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м</w:t>
            </w:r>
          </w:p>
        </w:tc>
        <w:tc>
          <w:tcPr>
            <w:tcW w:w="3798" w:type="dxa"/>
          </w:tcPr>
          <w:p w14:paraId="63247DF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В соответствии с </w:t>
            </w:r>
            <w:hyperlink r:id="rId24">
              <w:r w:rsidRPr="00842D74">
                <w:rPr>
                  <w:rFonts w:ascii="Times New Roman" w:hAnsi="Times New Roman" w:cs="Times New Roman"/>
                  <w:sz w:val="27"/>
                  <w:szCs w:val="27"/>
                </w:rPr>
                <w:t>пунктом 8</w:t>
              </w:r>
            </w:hyperlink>
            <w:r w:rsidRPr="00842D74">
              <w:rPr>
                <w:rFonts w:ascii="Times New Roman" w:hAnsi="Times New Roman" w:cs="Times New Roman"/>
                <w:sz w:val="27"/>
                <w:szCs w:val="27"/>
              </w:rPr>
              <w:t xml:space="preserve"> "Проходы, проезды и подъезды к зданиям и сооружениям"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bl>
    <w:p w14:paraId="19A809C4" w14:textId="77777777" w:rsidR="007D4BA9" w:rsidRPr="00842D74" w:rsidRDefault="007D4BA9">
      <w:pPr>
        <w:pStyle w:val="ConsPlusNormal"/>
        <w:jc w:val="both"/>
        <w:rPr>
          <w:rFonts w:ascii="Times New Roman" w:hAnsi="Times New Roman" w:cs="Times New Roman"/>
          <w:sz w:val="27"/>
          <w:szCs w:val="27"/>
        </w:rPr>
      </w:pPr>
    </w:p>
    <w:p w14:paraId="5E8B604B"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8. ТРЕБОВАНИЯ К ОРГАНИЗАЦИИ ЗЕМЕЛЬНОГО УЧАСТКА</w:t>
      </w:r>
    </w:p>
    <w:p w14:paraId="23FA1103"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МНОГОКВАРТИРНОГО ЖИЛОГО ДОМА</w:t>
      </w:r>
    </w:p>
    <w:p w14:paraId="4B6B6BEB" w14:textId="77777777" w:rsidR="007D4BA9" w:rsidRPr="00842D74" w:rsidRDefault="007D4BA9">
      <w:pPr>
        <w:pStyle w:val="ConsPlusNormal"/>
        <w:jc w:val="both"/>
        <w:rPr>
          <w:rFonts w:ascii="Times New Roman" w:hAnsi="Times New Roman" w:cs="Times New Roman"/>
          <w:sz w:val="27"/>
          <w:szCs w:val="27"/>
        </w:rPr>
      </w:pPr>
    </w:p>
    <w:p w14:paraId="7317E95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31. Требования к организации земельного участка многоквартирного жилого дома (зоны планируемого размещения объектов капитального строительства жилого назначения) распространяются на земельные участки объектов нового жилищного строительства.</w:t>
      </w:r>
    </w:p>
    <w:p w14:paraId="775EA52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 Нормируемые </w:t>
      </w:r>
      <w:hyperlink w:anchor="P220">
        <w:r w:rsidRPr="00842D74">
          <w:rPr>
            <w:rFonts w:ascii="Times New Roman" w:hAnsi="Times New Roman" w:cs="Times New Roman"/>
            <w:sz w:val="27"/>
            <w:szCs w:val="27"/>
          </w:rPr>
          <w:t>показатели</w:t>
        </w:r>
      </w:hyperlink>
      <w:r w:rsidRPr="00842D74">
        <w:rPr>
          <w:rFonts w:ascii="Times New Roman" w:hAnsi="Times New Roman" w:cs="Times New Roman"/>
          <w:sz w:val="27"/>
          <w:szCs w:val="27"/>
        </w:rPr>
        <w:t xml:space="preserve"> структурных элементов земельного участка для многоквартирного дома применяются в соответствии с таблицей 2.</w:t>
      </w:r>
    </w:p>
    <w:p w14:paraId="04F3F77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 Для многоквартирного жилого дома должны быть организованы:</w:t>
      </w:r>
    </w:p>
    <w:p w14:paraId="1E6A09D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подъезды к входным группам, в том числе для специализированного автомобильного транспорта (пожарного, скорой помощи, иного специализированного транспорта);</w:t>
      </w:r>
    </w:p>
    <w:p w14:paraId="6507727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пешеходные коммуникации для обеспечения подходов к входным группам жилого здания и передвижения по территории земельного участка;</w:t>
      </w:r>
    </w:p>
    <w:p w14:paraId="69BFFDE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места хранения и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жителей, за исключением случаев реконструкции жилых домов без изменения параметров;</w:t>
      </w:r>
    </w:p>
    <w:p w14:paraId="057C4E4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 гостевые автостоянки, места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работающих и посетителей, учреждений и предприятий;</w:t>
      </w:r>
    </w:p>
    <w:p w14:paraId="0CD2C41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озелененные придомовые территории;</w:t>
      </w:r>
    </w:p>
    <w:p w14:paraId="0CB9943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6) детские игровые площадки, площадки для занятий физкультурой, места для отдыха взрослого населения и иные планировочные элементы с применением покрытия в соответствии с действующими техническими </w:t>
      </w:r>
      <w:r w:rsidRPr="00842D74">
        <w:rPr>
          <w:rFonts w:ascii="Times New Roman" w:hAnsi="Times New Roman" w:cs="Times New Roman"/>
          <w:sz w:val="27"/>
          <w:szCs w:val="27"/>
        </w:rPr>
        <w:lastRenderedPageBreak/>
        <w:t>регламентами;</w:t>
      </w:r>
    </w:p>
    <w:p w14:paraId="46774D4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 места (площадки) накопления ТКО.</w:t>
      </w:r>
    </w:p>
    <w:p w14:paraId="69DD8EF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 В границах земельного участка многоквартирного жилого дома (жилых домов) не могут располагаться отдельно стоящие объекты капитального строительства нежилого назначения (за исключением объектов инженерной инфраструктуры, паркингов, непосредственно обслуживающих данный жилой дом (жилые дома)).</w:t>
      </w:r>
    </w:p>
    <w:p w14:paraId="73C172B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35. Объекты инженерной инфраструктуры жилого микрорайона</w:t>
      </w:r>
      <w:proofErr w:type="gramStart"/>
      <w:r w:rsidRPr="00842D74">
        <w:rPr>
          <w:rFonts w:ascii="Times New Roman" w:hAnsi="Times New Roman" w:cs="Times New Roman"/>
          <w:sz w:val="27"/>
          <w:szCs w:val="27"/>
        </w:rPr>
        <w:t xml:space="preserve">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w:t>
      </w:r>
      <w:proofErr w:type="gramEnd"/>
      <w:r w:rsidRPr="00842D74">
        <w:rPr>
          <w:rFonts w:ascii="Times New Roman" w:hAnsi="Times New Roman" w:cs="Times New Roman"/>
          <w:sz w:val="27"/>
          <w:szCs w:val="27"/>
        </w:rPr>
        <w:t xml:space="preserve"> необходимые для функционирования жилых домов в данном микрорайоне (комплексе), должны располагаться на отдельных земельных участках с учетом их охранных зон и обеспечением подъезда к ним с учетом технических коридоров инженерных коммуникаций. При этом технические коридоры внутриквартальных сетей разрешается не выделять красными линиями, в случае если для их строительства и реконструкции не требуется оформления земельного участка и получения разрешения на строительство и реконструкцию.</w:t>
      </w:r>
    </w:p>
    <w:p w14:paraId="5F5AB50A" w14:textId="77777777" w:rsidR="007D4BA9" w:rsidRPr="00842D74" w:rsidRDefault="007D4BA9">
      <w:pPr>
        <w:pStyle w:val="ConsPlusNormal"/>
        <w:jc w:val="both"/>
        <w:rPr>
          <w:rFonts w:ascii="Times New Roman" w:hAnsi="Times New Roman" w:cs="Times New Roman"/>
          <w:sz w:val="27"/>
          <w:szCs w:val="27"/>
        </w:rPr>
      </w:pPr>
    </w:p>
    <w:p w14:paraId="35E02377"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2</w:t>
      </w:r>
    </w:p>
    <w:p w14:paraId="72BD561B" w14:textId="77777777" w:rsidR="007D4BA9" w:rsidRPr="00842D74" w:rsidRDefault="007D4BA9">
      <w:pPr>
        <w:pStyle w:val="ConsPlusNormal"/>
        <w:jc w:val="both"/>
        <w:rPr>
          <w:rFonts w:ascii="Times New Roman" w:hAnsi="Times New Roman" w:cs="Times New Roman"/>
          <w:sz w:val="27"/>
          <w:szCs w:val="27"/>
        </w:rPr>
      </w:pPr>
    </w:p>
    <w:p w14:paraId="649D4DC1" w14:textId="77777777" w:rsidR="007D4BA9" w:rsidRPr="00842D74" w:rsidRDefault="007D4BA9">
      <w:pPr>
        <w:pStyle w:val="ConsPlusTitle"/>
        <w:jc w:val="center"/>
        <w:rPr>
          <w:rFonts w:ascii="Times New Roman" w:hAnsi="Times New Roman" w:cs="Times New Roman"/>
          <w:sz w:val="27"/>
          <w:szCs w:val="27"/>
        </w:rPr>
      </w:pPr>
      <w:bookmarkStart w:id="2" w:name="P220"/>
      <w:bookmarkEnd w:id="2"/>
      <w:r w:rsidRPr="00842D74">
        <w:rPr>
          <w:rFonts w:ascii="Times New Roman" w:hAnsi="Times New Roman" w:cs="Times New Roman"/>
          <w:sz w:val="27"/>
          <w:szCs w:val="27"/>
        </w:rPr>
        <w:t>Нормируемые показатели структурных элементов</w:t>
      </w:r>
    </w:p>
    <w:p w14:paraId="01BCE060"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земельного участка для многоквартирного жилого дома</w:t>
      </w:r>
    </w:p>
    <w:p w14:paraId="45F86EA2"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2"/>
        <w:gridCol w:w="2494"/>
        <w:gridCol w:w="3798"/>
      </w:tblGrid>
      <w:tr w:rsidR="007D4BA9" w:rsidRPr="00842D74" w14:paraId="33C5799A" w14:textId="77777777">
        <w:tc>
          <w:tcPr>
            <w:tcW w:w="2722" w:type="dxa"/>
          </w:tcPr>
          <w:p w14:paraId="66B919B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Нормируемый параметр</w:t>
            </w:r>
          </w:p>
        </w:tc>
        <w:tc>
          <w:tcPr>
            <w:tcW w:w="2494" w:type="dxa"/>
          </w:tcPr>
          <w:p w14:paraId="661B67C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Единицы измерения</w:t>
            </w:r>
          </w:p>
        </w:tc>
        <w:tc>
          <w:tcPr>
            <w:tcW w:w="3798" w:type="dxa"/>
          </w:tcPr>
          <w:p w14:paraId="446A0EC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Расчетный показатель</w:t>
            </w:r>
          </w:p>
        </w:tc>
      </w:tr>
      <w:tr w:rsidR="007D4BA9" w:rsidRPr="00842D74" w14:paraId="6AF51D44" w14:textId="77777777">
        <w:tc>
          <w:tcPr>
            <w:tcW w:w="2722" w:type="dxa"/>
          </w:tcPr>
          <w:p w14:paraId="39D6E13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Озелененные придомовые территории</w:t>
            </w:r>
          </w:p>
        </w:tc>
        <w:tc>
          <w:tcPr>
            <w:tcW w:w="2494" w:type="dxa"/>
          </w:tcPr>
          <w:p w14:paraId="038AAD6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земельный участок</w:t>
            </w:r>
          </w:p>
        </w:tc>
        <w:tc>
          <w:tcPr>
            <w:tcW w:w="3798" w:type="dxa"/>
          </w:tcPr>
          <w:p w14:paraId="7A2B51F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не менее 25 процентов от площади земельного участка </w:t>
            </w:r>
            <w:hyperlink w:anchor="P234">
              <w:r w:rsidRPr="00842D74">
                <w:rPr>
                  <w:rFonts w:ascii="Times New Roman" w:hAnsi="Times New Roman" w:cs="Times New Roman"/>
                  <w:sz w:val="27"/>
                  <w:szCs w:val="27"/>
                </w:rPr>
                <w:t>&lt;*&gt;</w:t>
              </w:r>
            </w:hyperlink>
          </w:p>
        </w:tc>
      </w:tr>
      <w:tr w:rsidR="007D4BA9" w:rsidRPr="00842D74" w14:paraId="475659C1" w14:textId="77777777">
        <w:tc>
          <w:tcPr>
            <w:tcW w:w="2722" w:type="dxa"/>
          </w:tcPr>
          <w:p w14:paraId="5870A91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Социально-бытовые площадки и иные планировочные элементы</w:t>
            </w:r>
          </w:p>
        </w:tc>
        <w:tc>
          <w:tcPr>
            <w:tcW w:w="2494" w:type="dxa"/>
          </w:tcPr>
          <w:p w14:paraId="7514E7F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земельный участок</w:t>
            </w:r>
          </w:p>
        </w:tc>
        <w:tc>
          <w:tcPr>
            <w:tcW w:w="3798" w:type="dxa"/>
          </w:tcPr>
          <w:p w14:paraId="3E15046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Детские игровые площадки, площадки для отдыха взрослого населения, площадки для занятий физкультурой - общая площадь не должна занимать менее 10 процентов от площади земельного участка &lt;*&gt;</w:t>
            </w:r>
          </w:p>
        </w:tc>
      </w:tr>
    </w:tbl>
    <w:p w14:paraId="56BE0A64" w14:textId="77777777" w:rsidR="007D4BA9" w:rsidRPr="00842D74" w:rsidRDefault="007D4BA9">
      <w:pPr>
        <w:pStyle w:val="ConsPlusNormal"/>
        <w:jc w:val="both"/>
        <w:rPr>
          <w:rFonts w:ascii="Times New Roman" w:hAnsi="Times New Roman" w:cs="Times New Roman"/>
          <w:sz w:val="27"/>
          <w:szCs w:val="27"/>
        </w:rPr>
      </w:pPr>
    </w:p>
    <w:p w14:paraId="53A190E5"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7840709D"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3" w:name="P234"/>
      <w:bookmarkEnd w:id="3"/>
      <w:r w:rsidRPr="00842D74">
        <w:rPr>
          <w:rFonts w:ascii="Times New Roman" w:hAnsi="Times New Roman" w:cs="Times New Roman"/>
          <w:sz w:val="27"/>
          <w:szCs w:val="27"/>
        </w:rPr>
        <w:t xml:space="preserve">&lt;*&gt; Расчетный показатель принимается в соответствии с </w:t>
      </w:r>
      <w:hyperlink r:id="rId25">
        <w:r w:rsidRPr="00842D74">
          <w:rPr>
            <w:rFonts w:ascii="Times New Roman" w:hAnsi="Times New Roman" w:cs="Times New Roman"/>
            <w:sz w:val="27"/>
            <w:szCs w:val="27"/>
          </w:rPr>
          <w:t>СП 42.13330.2016</w:t>
        </w:r>
      </w:hyperlink>
    </w:p>
    <w:p w14:paraId="5B2D258E" w14:textId="77777777" w:rsidR="007D4BA9" w:rsidRPr="00842D74" w:rsidRDefault="007D4BA9">
      <w:pPr>
        <w:pStyle w:val="ConsPlusNormal"/>
        <w:jc w:val="both"/>
        <w:rPr>
          <w:rFonts w:ascii="Times New Roman" w:hAnsi="Times New Roman" w:cs="Times New Roman"/>
          <w:sz w:val="27"/>
          <w:szCs w:val="27"/>
        </w:rPr>
      </w:pPr>
    </w:p>
    <w:p w14:paraId="6E068F6D"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0CB9367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В площадь озелененной придомовой территории кроме озеленения на </w:t>
      </w:r>
      <w:r w:rsidRPr="00842D74">
        <w:rPr>
          <w:rFonts w:ascii="Times New Roman" w:hAnsi="Times New Roman" w:cs="Times New Roman"/>
          <w:sz w:val="27"/>
          <w:szCs w:val="27"/>
        </w:rPr>
        <w:lastRenderedPageBreak/>
        <w:t>поверхности земельного участка включается площадь озеленения озелененной кровли стилобата. Крупномерные лиственные зеленые насаждения в площадь озеленения включаются из расчета:</w:t>
      </w:r>
    </w:p>
    <w:p w14:paraId="386A71F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для посадочного материала с диаметром ствола от 4 до 8 см - 12 кв. м озелененных территорий на одно дерево;</w:t>
      </w:r>
    </w:p>
    <w:p w14:paraId="66A377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для посадочного материала с диаметром ствола от 8 до 16 см - 20 кв. м озелененных территорий на одно дерево;</w:t>
      </w:r>
    </w:p>
    <w:p w14:paraId="2826E1B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для кустарника - из расчета 2 кв. м высотой 2 м и более, 1 кв. м высотой от 1 до 2 м;</w:t>
      </w:r>
    </w:p>
    <w:p w14:paraId="76ADBC0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для сохраняемых в границах земельного участка существующих крупномерных зеленых насаждений с диаметром ствола более 16 см - 40 кв. м на одно дерево.</w:t>
      </w:r>
    </w:p>
    <w:p w14:paraId="02148D7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В площадь озелененной придомовой территории включается проезд с применением усиленного газона, используемый только для организации пожаротушения. Иные озелененные проезды в площадь озелененной придомовой территории не включаются.</w:t>
      </w:r>
    </w:p>
    <w:p w14:paraId="6983544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В площадь озелененной придомовой территории включаются (но не более 5 процентов от расчетного количества) экологические зеленые парковки при условии представления в эскизном предложении информации о технологии их организации, возможности реализации, качестве материалов.</w:t>
      </w:r>
    </w:p>
    <w:p w14:paraId="6E464B3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Расчетное количество озелененных придомовых территорий подлежат сокращению (но не более чем на 30 процентов) при наличии общественных озелененных территорий (парки, сады, скверы, бульвары), расположенных в радиусе 500 м или пешеходной доступности 800 м. В случае примыкания земельного участка жилой застройки к общественным озелененным территориям (парки, сады, скверы, бульвары) и/или его нахождения в радиусе 50 м от таких территорий площадь озелененной придомовой территории сокращается на 50 процентов.</w:t>
      </w:r>
    </w:p>
    <w:p w14:paraId="19C173A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5. В случае наличия в радиусе доступности не более 500 м или пешеходной доступности 800 м сквера, парка с обустроенной физкультурно-оздоровительной зоной (тренажеры, площадка </w:t>
      </w:r>
      <w:proofErr w:type="spellStart"/>
      <w:r w:rsidRPr="00842D74">
        <w:rPr>
          <w:rFonts w:ascii="Times New Roman" w:hAnsi="Times New Roman" w:cs="Times New Roman"/>
          <w:sz w:val="27"/>
          <w:szCs w:val="27"/>
        </w:rPr>
        <w:t>воркаута</w:t>
      </w:r>
      <w:proofErr w:type="spellEnd"/>
      <w:r w:rsidRPr="00842D74">
        <w:rPr>
          <w:rFonts w:ascii="Times New Roman" w:hAnsi="Times New Roman" w:cs="Times New Roman"/>
          <w:sz w:val="27"/>
          <w:szCs w:val="27"/>
        </w:rPr>
        <w:t>, обустроенные дорожки с беговым маршрутом) разрешается уменьшать удельные размеры площадок для занятий физкультурой на 50 процентов.</w:t>
      </w:r>
    </w:p>
    <w:p w14:paraId="2D7D7C6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Общий процент сокращений не должен превышать 60 процентов от нормативного.</w:t>
      </w:r>
    </w:p>
    <w:p w14:paraId="4219FC2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 Необходимо при проектировании жилых домов и объектов, предназначенных для обслуживания жилой застройки, предусматривать разрывы от открытых автостоянок постоянного хранения и паркингов для хранения легкового автотранспорта до объектов застройки. Параметры </w:t>
      </w:r>
      <w:r w:rsidRPr="00842D74">
        <w:rPr>
          <w:rFonts w:ascii="Times New Roman" w:hAnsi="Times New Roman" w:cs="Times New Roman"/>
          <w:sz w:val="27"/>
          <w:szCs w:val="27"/>
        </w:rPr>
        <w:lastRenderedPageBreak/>
        <w:t>санитарных и бытовых разрывов указаны в таблице 3.</w:t>
      </w:r>
    </w:p>
    <w:p w14:paraId="79EBD06A" w14:textId="77777777" w:rsidR="007D4BA9" w:rsidRPr="00842D74" w:rsidRDefault="007D4BA9">
      <w:pPr>
        <w:pStyle w:val="ConsPlusNormal"/>
        <w:jc w:val="both"/>
        <w:rPr>
          <w:rFonts w:ascii="Times New Roman" w:hAnsi="Times New Roman" w:cs="Times New Roman"/>
          <w:sz w:val="27"/>
          <w:szCs w:val="27"/>
        </w:rPr>
      </w:pPr>
    </w:p>
    <w:p w14:paraId="66A767B2"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3</w:t>
      </w:r>
    </w:p>
    <w:p w14:paraId="3F41F4CD" w14:textId="77777777" w:rsidR="007D4BA9" w:rsidRPr="00842D74" w:rsidRDefault="007D4BA9">
      <w:pPr>
        <w:pStyle w:val="ConsPlusNormal"/>
        <w:jc w:val="both"/>
        <w:rPr>
          <w:rFonts w:ascii="Times New Roman" w:hAnsi="Times New Roman" w:cs="Times New Roman"/>
          <w:sz w:val="27"/>
          <w:szCs w:val="27"/>
        </w:rPr>
      </w:pPr>
    </w:p>
    <w:p w14:paraId="60592DD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Параметры санитарных и бытовых разрывов</w:t>
      </w:r>
    </w:p>
    <w:p w14:paraId="58409B59"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4252"/>
      </w:tblGrid>
      <w:tr w:rsidR="007D4BA9" w:rsidRPr="00842D74" w14:paraId="3304C551" w14:textId="77777777">
        <w:tc>
          <w:tcPr>
            <w:tcW w:w="4762" w:type="dxa"/>
          </w:tcPr>
          <w:p w14:paraId="4194840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Нормируемый параметр</w:t>
            </w:r>
          </w:p>
        </w:tc>
        <w:tc>
          <w:tcPr>
            <w:tcW w:w="4252" w:type="dxa"/>
          </w:tcPr>
          <w:p w14:paraId="799A643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Расчетный показатель </w:t>
            </w:r>
            <w:hyperlink w:anchor="P305">
              <w:r w:rsidRPr="00842D74">
                <w:rPr>
                  <w:rFonts w:ascii="Times New Roman" w:hAnsi="Times New Roman" w:cs="Times New Roman"/>
                  <w:sz w:val="27"/>
                  <w:szCs w:val="27"/>
                </w:rPr>
                <w:t>&lt;*&gt;</w:t>
              </w:r>
            </w:hyperlink>
          </w:p>
        </w:tc>
      </w:tr>
      <w:tr w:rsidR="007D4BA9" w:rsidRPr="00842D74" w14:paraId="34174459" w14:textId="77777777">
        <w:tc>
          <w:tcPr>
            <w:tcW w:w="9014" w:type="dxa"/>
            <w:gridSpan w:val="2"/>
          </w:tcPr>
          <w:p w14:paraId="591274CA"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Разрыв от открытых автостоянок постоянного хранения и паркингов для хранения легкового автотранспорта до объектов застройки</w:t>
            </w:r>
          </w:p>
        </w:tc>
      </w:tr>
      <w:tr w:rsidR="007D4BA9" w:rsidRPr="00842D74" w14:paraId="4C99C6C1" w14:textId="77777777">
        <w:tc>
          <w:tcPr>
            <w:tcW w:w="4762" w:type="dxa"/>
            <w:vMerge w:val="restart"/>
          </w:tcPr>
          <w:p w14:paraId="7BA5D17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Фасады жилых домов и торцы с окнами</w:t>
            </w:r>
          </w:p>
        </w:tc>
        <w:tc>
          <w:tcPr>
            <w:tcW w:w="4252" w:type="dxa"/>
          </w:tcPr>
          <w:p w14:paraId="23609DF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 и менее машино-мест - 10 м</w:t>
            </w:r>
          </w:p>
        </w:tc>
      </w:tr>
      <w:tr w:rsidR="007D4BA9" w:rsidRPr="00842D74" w14:paraId="378B2B21" w14:textId="77777777">
        <w:tc>
          <w:tcPr>
            <w:tcW w:w="4762" w:type="dxa"/>
            <w:vMerge/>
          </w:tcPr>
          <w:p w14:paraId="426ABDC5" w14:textId="77777777" w:rsidR="007D4BA9" w:rsidRPr="00842D74" w:rsidRDefault="007D4BA9">
            <w:pPr>
              <w:pStyle w:val="ConsPlusNormal"/>
              <w:rPr>
                <w:rFonts w:ascii="Times New Roman" w:hAnsi="Times New Roman" w:cs="Times New Roman"/>
                <w:sz w:val="27"/>
                <w:szCs w:val="27"/>
              </w:rPr>
            </w:pPr>
          </w:p>
        </w:tc>
        <w:tc>
          <w:tcPr>
            <w:tcW w:w="4252" w:type="dxa"/>
          </w:tcPr>
          <w:p w14:paraId="13FEF86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11 - 50 машино-мест - 15 м</w:t>
            </w:r>
          </w:p>
        </w:tc>
      </w:tr>
      <w:tr w:rsidR="007D4BA9" w:rsidRPr="00842D74" w14:paraId="0677FACB" w14:textId="77777777">
        <w:tc>
          <w:tcPr>
            <w:tcW w:w="4762" w:type="dxa"/>
            <w:vMerge/>
          </w:tcPr>
          <w:p w14:paraId="710269ED" w14:textId="77777777" w:rsidR="007D4BA9" w:rsidRPr="00842D74" w:rsidRDefault="007D4BA9">
            <w:pPr>
              <w:pStyle w:val="ConsPlusNormal"/>
              <w:rPr>
                <w:rFonts w:ascii="Times New Roman" w:hAnsi="Times New Roman" w:cs="Times New Roman"/>
                <w:sz w:val="27"/>
                <w:szCs w:val="27"/>
              </w:rPr>
            </w:pPr>
          </w:p>
        </w:tc>
        <w:tc>
          <w:tcPr>
            <w:tcW w:w="4252" w:type="dxa"/>
          </w:tcPr>
          <w:p w14:paraId="04A69A3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51 - 100 машино-мест - 25 м</w:t>
            </w:r>
          </w:p>
        </w:tc>
      </w:tr>
      <w:tr w:rsidR="007D4BA9" w:rsidRPr="00842D74" w14:paraId="54F208CC" w14:textId="77777777">
        <w:tc>
          <w:tcPr>
            <w:tcW w:w="4762" w:type="dxa"/>
            <w:vMerge/>
          </w:tcPr>
          <w:p w14:paraId="43DCEF0D" w14:textId="77777777" w:rsidR="007D4BA9" w:rsidRPr="00842D74" w:rsidRDefault="007D4BA9">
            <w:pPr>
              <w:pStyle w:val="ConsPlusNormal"/>
              <w:rPr>
                <w:rFonts w:ascii="Times New Roman" w:hAnsi="Times New Roman" w:cs="Times New Roman"/>
                <w:sz w:val="27"/>
                <w:szCs w:val="27"/>
              </w:rPr>
            </w:pPr>
          </w:p>
        </w:tc>
        <w:tc>
          <w:tcPr>
            <w:tcW w:w="4252" w:type="dxa"/>
          </w:tcPr>
          <w:p w14:paraId="0DCB8D2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101 - 300 машино-мест - 35 м</w:t>
            </w:r>
          </w:p>
        </w:tc>
      </w:tr>
      <w:tr w:rsidR="007D4BA9" w:rsidRPr="00842D74" w14:paraId="2C358E7D" w14:textId="77777777">
        <w:tc>
          <w:tcPr>
            <w:tcW w:w="4762" w:type="dxa"/>
            <w:vMerge/>
          </w:tcPr>
          <w:p w14:paraId="644863D5" w14:textId="77777777" w:rsidR="007D4BA9" w:rsidRPr="00842D74" w:rsidRDefault="007D4BA9">
            <w:pPr>
              <w:pStyle w:val="ConsPlusNormal"/>
              <w:rPr>
                <w:rFonts w:ascii="Times New Roman" w:hAnsi="Times New Roman" w:cs="Times New Roman"/>
                <w:sz w:val="27"/>
                <w:szCs w:val="27"/>
              </w:rPr>
            </w:pPr>
          </w:p>
        </w:tc>
        <w:tc>
          <w:tcPr>
            <w:tcW w:w="4252" w:type="dxa"/>
          </w:tcPr>
          <w:p w14:paraId="482AC78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300 машино-мест - 50 м</w:t>
            </w:r>
          </w:p>
        </w:tc>
      </w:tr>
      <w:tr w:rsidR="007D4BA9" w:rsidRPr="00842D74" w14:paraId="08D18923" w14:textId="77777777">
        <w:tc>
          <w:tcPr>
            <w:tcW w:w="4762" w:type="dxa"/>
            <w:vMerge w:val="restart"/>
          </w:tcPr>
          <w:p w14:paraId="1DA8225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Торцы жилых домов без окон</w:t>
            </w:r>
          </w:p>
        </w:tc>
        <w:tc>
          <w:tcPr>
            <w:tcW w:w="4252" w:type="dxa"/>
          </w:tcPr>
          <w:p w14:paraId="5639F75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 и менее машино-мест - 10 м</w:t>
            </w:r>
          </w:p>
        </w:tc>
      </w:tr>
      <w:tr w:rsidR="007D4BA9" w:rsidRPr="00842D74" w14:paraId="4FC5E563" w14:textId="77777777">
        <w:tc>
          <w:tcPr>
            <w:tcW w:w="4762" w:type="dxa"/>
            <w:vMerge/>
          </w:tcPr>
          <w:p w14:paraId="6986CBB8" w14:textId="77777777" w:rsidR="007D4BA9" w:rsidRPr="00842D74" w:rsidRDefault="007D4BA9">
            <w:pPr>
              <w:pStyle w:val="ConsPlusNormal"/>
              <w:rPr>
                <w:rFonts w:ascii="Times New Roman" w:hAnsi="Times New Roman" w:cs="Times New Roman"/>
                <w:sz w:val="27"/>
                <w:szCs w:val="27"/>
              </w:rPr>
            </w:pPr>
          </w:p>
        </w:tc>
        <w:tc>
          <w:tcPr>
            <w:tcW w:w="4252" w:type="dxa"/>
          </w:tcPr>
          <w:p w14:paraId="7342410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11 - 50 машино-мест - 10 м</w:t>
            </w:r>
          </w:p>
        </w:tc>
      </w:tr>
      <w:tr w:rsidR="007D4BA9" w:rsidRPr="00842D74" w14:paraId="5DA38FC6" w14:textId="77777777">
        <w:tc>
          <w:tcPr>
            <w:tcW w:w="4762" w:type="dxa"/>
            <w:vMerge/>
          </w:tcPr>
          <w:p w14:paraId="75FDEF30" w14:textId="77777777" w:rsidR="007D4BA9" w:rsidRPr="00842D74" w:rsidRDefault="007D4BA9">
            <w:pPr>
              <w:pStyle w:val="ConsPlusNormal"/>
              <w:rPr>
                <w:rFonts w:ascii="Times New Roman" w:hAnsi="Times New Roman" w:cs="Times New Roman"/>
                <w:sz w:val="27"/>
                <w:szCs w:val="27"/>
              </w:rPr>
            </w:pPr>
          </w:p>
        </w:tc>
        <w:tc>
          <w:tcPr>
            <w:tcW w:w="4252" w:type="dxa"/>
          </w:tcPr>
          <w:p w14:paraId="29CDF7A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51 - 100 машино-мест - 15 м</w:t>
            </w:r>
          </w:p>
        </w:tc>
      </w:tr>
      <w:tr w:rsidR="007D4BA9" w:rsidRPr="00842D74" w14:paraId="77CB2A28" w14:textId="77777777">
        <w:tc>
          <w:tcPr>
            <w:tcW w:w="4762" w:type="dxa"/>
            <w:vMerge/>
          </w:tcPr>
          <w:p w14:paraId="66CF764B" w14:textId="77777777" w:rsidR="007D4BA9" w:rsidRPr="00842D74" w:rsidRDefault="007D4BA9">
            <w:pPr>
              <w:pStyle w:val="ConsPlusNormal"/>
              <w:rPr>
                <w:rFonts w:ascii="Times New Roman" w:hAnsi="Times New Roman" w:cs="Times New Roman"/>
                <w:sz w:val="27"/>
                <w:szCs w:val="27"/>
              </w:rPr>
            </w:pPr>
          </w:p>
        </w:tc>
        <w:tc>
          <w:tcPr>
            <w:tcW w:w="4252" w:type="dxa"/>
          </w:tcPr>
          <w:p w14:paraId="3FFA138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101 - 300 машино-мест - 25 м</w:t>
            </w:r>
          </w:p>
        </w:tc>
      </w:tr>
      <w:tr w:rsidR="007D4BA9" w:rsidRPr="00842D74" w14:paraId="2DD9AF58" w14:textId="77777777">
        <w:tc>
          <w:tcPr>
            <w:tcW w:w="4762" w:type="dxa"/>
            <w:vMerge/>
          </w:tcPr>
          <w:p w14:paraId="481D28C2" w14:textId="77777777" w:rsidR="007D4BA9" w:rsidRPr="00842D74" w:rsidRDefault="007D4BA9">
            <w:pPr>
              <w:pStyle w:val="ConsPlusNormal"/>
              <w:rPr>
                <w:rFonts w:ascii="Times New Roman" w:hAnsi="Times New Roman" w:cs="Times New Roman"/>
                <w:sz w:val="27"/>
                <w:szCs w:val="27"/>
              </w:rPr>
            </w:pPr>
          </w:p>
        </w:tc>
        <w:tc>
          <w:tcPr>
            <w:tcW w:w="4252" w:type="dxa"/>
          </w:tcPr>
          <w:p w14:paraId="21B1676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300 машино-мест - 35 м</w:t>
            </w:r>
          </w:p>
        </w:tc>
      </w:tr>
      <w:tr w:rsidR="007D4BA9" w:rsidRPr="00842D74" w14:paraId="5E90285C" w14:textId="77777777">
        <w:tc>
          <w:tcPr>
            <w:tcW w:w="4762" w:type="dxa"/>
            <w:vMerge w:val="restart"/>
          </w:tcPr>
          <w:p w14:paraId="1328884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Территории школ, детских организаций, организаций среднего профессионального образования, техникумов, площадок для отдыха, игр и спорта, детских площадок</w:t>
            </w:r>
          </w:p>
        </w:tc>
        <w:tc>
          <w:tcPr>
            <w:tcW w:w="4252" w:type="dxa"/>
          </w:tcPr>
          <w:p w14:paraId="1500E64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 и менее машино-мест - 25 м</w:t>
            </w:r>
          </w:p>
        </w:tc>
      </w:tr>
      <w:tr w:rsidR="007D4BA9" w:rsidRPr="00842D74" w14:paraId="135B8848" w14:textId="77777777">
        <w:tc>
          <w:tcPr>
            <w:tcW w:w="4762" w:type="dxa"/>
            <w:vMerge/>
          </w:tcPr>
          <w:p w14:paraId="5B692C15" w14:textId="77777777" w:rsidR="007D4BA9" w:rsidRPr="00842D74" w:rsidRDefault="007D4BA9">
            <w:pPr>
              <w:pStyle w:val="ConsPlusNormal"/>
              <w:rPr>
                <w:rFonts w:ascii="Times New Roman" w:hAnsi="Times New Roman" w:cs="Times New Roman"/>
                <w:sz w:val="27"/>
                <w:szCs w:val="27"/>
              </w:rPr>
            </w:pPr>
          </w:p>
        </w:tc>
        <w:tc>
          <w:tcPr>
            <w:tcW w:w="4252" w:type="dxa"/>
          </w:tcPr>
          <w:p w14:paraId="6CCD199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11 машино-мест - 50 м</w:t>
            </w:r>
          </w:p>
        </w:tc>
      </w:tr>
      <w:tr w:rsidR="007D4BA9" w:rsidRPr="00842D74" w14:paraId="406D1601" w14:textId="77777777">
        <w:tc>
          <w:tcPr>
            <w:tcW w:w="4762" w:type="dxa"/>
            <w:vMerge w:val="restart"/>
          </w:tcPr>
          <w:p w14:paraId="3987DE2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4252" w:type="dxa"/>
          </w:tcPr>
          <w:p w14:paraId="2C61D67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 и менее машино-мест - 25 м</w:t>
            </w:r>
          </w:p>
        </w:tc>
      </w:tr>
      <w:tr w:rsidR="007D4BA9" w:rsidRPr="00842D74" w14:paraId="5AF86156" w14:textId="77777777">
        <w:tc>
          <w:tcPr>
            <w:tcW w:w="4762" w:type="dxa"/>
            <w:vMerge/>
          </w:tcPr>
          <w:p w14:paraId="33F1F37D" w14:textId="77777777" w:rsidR="007D4BA9" w:rsidRPr="00842D74" w:rsidRDefault="007D4BA9">
            <w:pPr>
              <w:pStyle w:val="ConsPlusNormal"/>
              <w:rPr>
                <w:rFonts w:ascii="Times New Roman" w:hAnsi="Times New Roman" w:cs="Times New Roman"/>
                <w:sz w:val="27"/>
                <w:szCs w:val="27"/>
              </w:rPr>
            </w:pPr>
          </w:p>
        </w:tc>
        <w:tc>
          <w:tcPr>
            <w:tcW w:w="4252" w:type="dxa"/>
          </w:tcPr>
          <w:p w14:paraId="6416D50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11 - 50 машино-мест - 50 м</w:t>
            </w:r>
          </w:p>
        </w:tc>
      </w:tr>
      <w:tr w:rsidR="007D4BA9" w:rsidRPr="00842D74" w14:paraId="354B1B86" w14:textId="77777777">
        <w:tc>
          <w:tcPr>
            <w:tcW w:w="4762" w:type="dxa"/>
            <w:vMerge/>
          </w:tcPr>
          <w:p w14:paraId="05BB05A0" w14:textId="77777777" w:rsidR="007D4BA9" w:rsidRPr="00842D74" w:rsidRDefault="007D4BA9">
            <w:pPr>
              <w:pStyle w:val="ConsPlusNormal"/>
              <w:rPr>
                <w:rFonts w:ascii="Times New Roman" w:hAnsi="Times New Roman" w:cs="Times New Roman"/>
                <w:sz w:val="27"/>
                <w:szCs w:val="27"/>
              </w:rPr>
            </w:pPr>
          </w:p>
        </w:tc>
        <w:tc>
          <w:tcPr>
            <w:tcW w:w="4252" w:type="dxa"/>
          </w:tcPr>
          <w:p w14:paraId="72D3756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51 - 100 машино-мест - по расчету</w:t>
            </w:r>
          </w:p>
        </w:tc>
      </w:tr>
      <w:tr w:rsidR="007D4BA9" w:rsidRPr="00842D74" w14:paraId="462D8FEE" w14:textId="77777777">
        <w:tc>
          <w:tcPr>
            <w:tcW w:w="4762" w:type="dxa"/>
            <w:vMerge/>
          </w:tcPr>
          <w:p w14:paraId="1D6BC550" w14:textId="77777777" w:rsidR="007D4BA9" w:rsidRPr="00842D74" w:rsidRDefault="007D4BA9">
            <w:pPr>
              <w:pStyle w:val="ConsPlusNormal"/>
              <w:rPr>
                <w:rFonts w:ascii="Times New Roman" w:hAnsi="Times New Roman" w:cs="Times New Roman"/>
                <w:sz w:val="27"/>
                <w:szCs w:val="27"/>
              </w:rPr>
            </w:pPr>
          </w:p>
        </w:tc>
        <w:tc>
          <w:tcPr>
            <w:tcW w:w="4252" w:type="dxa"/>
          </w:tcPr>
          <w:p w14:paraId="4A7D5B8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101 - 300 машино-мест - по расчету</w:t>
            </w:r>
          </w:p>
        </w:tc>
      </w:tr>
      <w:tr w:rsidR="007D4BA9" w:rsidRPr="00842D74" w14:paraId="38394367" w14:textId="77777777">
        <w:tc>
          <w:tcPr>
            <w:tcW w:w="4762" w:type="dxa"/>
            <w:vMerge/>
          </w:tcPr>
          <w:p w14:paraId="5CF76C49" w14:textId="77777777" w:rsidR="007D4BA9" w:rsidRPr="00842D74" w:rsidRDefault="007D4BA9">
            <w:pPr>
              <w:pStyle w:val="ConsPlusNormal"/>
              <w:rPr>
                <w:rFonts w:ascii="Times New Roman" w:hAnsi="Times New Roman" w:cs="Times New Roman"/>
                <w:sz w:val="27"/>
                <w:szCs w:val="27"/>
              </w:rPr>
            </w:pPr>
          </w:p>
        </w:tc>
        <w:tc>
          <w:tcPr>
            <w:tcW w:w="4252" w:type="dxa"/>
          </w:tcPr>
          <w:p w14:paraId="1B0209A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300 машино-мест - по расчету</w:t>
            </w:r>
          </w:p>
        </w:tc>
      </w:tr>
      <w:tr w:rsidR="007D4BA9" w:rsidRPr="00842D74" w14:paraId="3AAF880B" w14:textId="77777777">
        <w:tc>
          <w:tcPr>
            <w:tcW w:w="4762" w:type="dxa"/>
          </w:tcPr>
          <w:p w14:paraId="07DBAA4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Расстояние от въезда-выезда и от вентиляционных шахт подземных, полуподземных и обвалованных </w:t>
            </w:r>
            <w:r w:rsidRPr="00842D74">
              <w:rPr>
                <w:rFonts w:ascii="Times New Roman" w:hAnsi="Times New Roman" w:cs="Times New Roman"/>
                <w:sz w:val="27"/>
                <w:szCs w:val="27"/>
              </w:rPr>
              <w:lastRenderedPageBreak/>
              <w:t>гаражей, паркингов до территорий школ, дошкольных образовательных организаций (далее - ДОО), лечебно-профилактических учреждений, жилых домов, площадок отдыха</w:t>
            </w:r>
          </w:p>
        </w:tc>
        <w:tc>
          <w:tcPr>
            <w:tcW w:w="4252" w:type="dxa"/>
          </w:tcPr>
          <w:p w14:paraId="1121045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не менее 15 м</w:t>
            </w:r>
          </w:p>
        </w:tc>
      </w:tr>
      <w:tr w:rsidR="007D4BA9" w:rsidRPr="00842D74" w14:paraId="398D6E07" w14:textId="77777777">
        <w:tc>
          <w:tcPr>
            <w:tcW w:w="9014" w:type="dxa"/>
            <w:gridSpan w:val="2"/>
          </w:tcPr>
          <w:p w14:paraId="7B02E80E"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lastRenderedPageBreak/>
              <w:t>Расстояние от площадок общего пользования различного назначения до окон жилых и общественных зданий</w:t>
            </w:r>
          </w:p>
        </w:tc>
      </w:tr>
      <w:tr w:rsidR="007D4BA9" w:rsidRPr="00842D74" w14:paraId="30E39E69" w14:textId="77777777">
        <w:tc>
          <w:tcPr>
            <w:tcW w:w="4762" w:type="dxa"/>
          </w:tcPr>
          <w:p w14:paraId="01C2CFA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игр детей дошкольного и младшего школьного возраста</w:t>
            </w:r>
          </w:p>
        </w:tc>
        <w:tc>
          <w:tcPr>
            <w:tcW w:w="4252" w:type="dxa"/>
          </w:tcPr>
          <w:p w14:paraId="29A4C34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12 м</w:t>
            </w:r>
          </w:p>
        </w:tc>
      </w:tr>
      <w:tr w:rsidR="007D4BA9" w:rsidRPr="00842D74" w14:paraId="6FBE8211" w14:textId="77777777">
        <w:tc>
          <w:tcPr>
            <w:tcW w:w="4762" w:type="dxa"/>
          </w:tcPr>
          <w:p w14:paraId="2740EE0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отдыха взрослого населения</w:t>
            </w:r>
          </w:p>
        </w:tc>
        <w:tc>
          <w:tcPr>
            <w:tcW w:w="4252" w:type="dxa"/>
          </w:tcPr>
          <w:p w14:paraId="00F91C4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10 м</w:t>
            </w:r>
          </w:p>
        </w:tc>
      </w:tr>
      <w:tr w:rsidR="007D4BA9" w:rsidRPr="00842D74" w14:paraId="16485CDD" w14:textId="77777777">
        <w:tc>
          <w:tcPr>
            <w:tcW w:w="4762" w:type="dxa"/>
          </w:tcPr>
          <w:p w14:paraId="7A90C1C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хозяйственных целей</w:t>
            </w:r>
          </w:p>
        </w:tc>
        <w:tc>
          <w:tcPr>
            <w:tcW w:w="4252" w:type="dxa"/>
          </w:tcPr>
          <w:p w14:paraId="1E67FC5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20 м</w:t>
            </w:r>
          </w:p>
        </w:tc>
      </w:tr>
      <w:tr w:rsidR="007D4BA9" w:rsidRPr="00842D74" w14:paraId="5DB0C69D" w14:textId="77777777">
        <w:tc>
          <w:tcPr>
            <w:tcW w:w="4762" w:type="dxa"/>
          </w:tcPr>
          <w:p w14:paraId="711F5A2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выгула собак</w:t>
            </w:r>
          </w:p>
        </w:tc>
        <w:tc>
          <w:tcPr>
            <w:tcW w:w="4252" w:type="dxa"/>
          </w:tcPr>
          <w:p w14:paraId="5AD2A27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25- 40 м</w:t>
            </w:r>
          </w:p>
        </w:tc>
      </w:tr>
      <w:tr w:rsidR="007D4BA9" w:rsidRPr="00842D74" w14:paraId="38DEB447" w14:textId="77777777">
        <w:tc>
          <w:tcPr>
            <w:tcW w:w="4762" w:type="dxa"/>
          </w:tcPr>
          <w:p w14:paraId="61C0652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Площадки баскетбольные, волейбольные, футбольные, хоккейные</w:t>
            </w:r>
          </w:p>
        </w:tc>
        <w:tc>
          <w:tcPr>
            <w:tcW w:w="4252" w:type="dxa"/>
          </w:tcPr>
          <w:p w14:paraId="2CF472A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30 м</w:t>
            </w:r>
          </w:p>
        </w:tc>
      </w:tr>
      <w:tr w:rsidR="007D4BA9" w:rsidRPr="00842D74" w14:paraId="11351999" w14:textId="77777777">
        <w:tc>
          <w:tcPr>
            <w:tcW w:w="4762" w:type="dxa"/>
          </w:tcPr>
          <w:p w14:paraId="52B6D23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Иные спортивные площадки</w:t>
            </w:r>
          </w:p>
        </w:tc>
        <w:tc>
          <w:tcPr>
            <w:tcW w:w="4252" w:type="dxa"/>
          </w:tcPr>
          <w:p w14:paraId="4AAAB02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15 м</w:t>
            </w:r>
          </w:p>
        </w:tc>
      </w:tr>
      <w:tr w:rsidR="007D4BA9" w:rsidRPr="00842D74" w14:paraId="7A2FF940" w14:textId="77777777">
        <w:tc>
          <w:tcPr>
            <w:tcW w:w="4762" w:type="dxa"/>
          </w:tcPr>
          <w:p w14:paraId="3D23A9F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Расстояние пешеходных подходов от стоянок для временного хранения легковых автомобилей до входов в жилые дома</w:t>
            </w:r>
          </w:p>
        </w:tc>
        <w:tc>
          <w:tcPr>
            <w:tcW w:w="4252" w:type="dxa"/>
          </w:tcPr>
          <w:p w14:paraId="1C3D63F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более 150 м</w:t>
            </w:r>
          </w:p>
        </w:tc>
      </w:tr>
      <w:tr w:rsidR="007D4BA9" w:rsidRPr="00842D74" w14:paraId="360350D3" w14:textId="77777777">
        <w:tc>
          <w:tcPr>
            <w:tcW w:w="4762" w:type="dxa"/>
          </w:tcPr>
          <w:p w14:paraId="1D7A114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Бытовые разрывы между длинными сторонами жилых зданий</w:t>
            </w:r>
          </w:p>
        </w:tc>
        <w:tc>
          <w:tcPr>
            <w:tcW w:w="4252" w:type="dxa"/>
          </w:tcPr>
          <w:p w14:paraId="6EF4879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жилые 2 - 3-этажные - не менее 15 м; 4-этажные - не менее 20 м</w:t>
            </w:r>
          </w:p>
        </w:tc>
      </w:tr>
      <w:tr w:rsidR="007D4BA9" w:rsidRPr="00842D74" w14:paraId="3015118F" w14:textId="77777777">
        <w:tc>
          <w:tcPr>
            <w:tcW w:w="4762" w:type="dxa"/>
          </w:tcPr>
          <w:p w14:paraId="384090E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Бытовые разрывы между длинными сторонами и торцами этих же зданий с окнами из жилых комнат</w:t>
            </w:r>
          </w:p>
        </w:tc>
        <w:tc>
          <w:tcPr>
            <w:tcW w:w="4252" w:type="dxa"/>
          </w:tcPr>
          <w:p w14:paraId="20030CF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не менее 10 м</w:t>
            </w:r>
          </w:p>
        </w:tc>
      </w:tr>
      <w:tr w:rsidR="007D4BA9" w:rsidRPr="00842D74" w14:paraId="090CA8E5" w14:textId="77777777">
        <w:tc>
          <w:tcPr>
            <w:tcW w:w="9014" w:type="dxa"/>
            <w:gridSpan w:val="2"/>
          </w:tcPr>
          <w:p w14:paraId="334F6CC6"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Расстояние от внутреннего края проезда до стены здания или сооружения</w:t>
            </w:r>
          </w:p>
        </w:tc>
      </w:tr>
      <w:tr w:rsidR="007D4BA9" w:rsidRPr="00842D74" w14:paraId="2535E922" w14:textId="77777777">
        <w:tc>
          <w:tcPr>
            <w:tcW w:w="4762" w:type="dxa"/>
          </w:tcPr>
          <w:p w14:paraId="45B81F2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зданий высотой до 28 включительно</w:t>
            </w:r>
          </w:p>
        </w:tc>
        <w:tc>
          <w:tcPr>
            <w:tcW w:w="4252" w:type="dxa"/>
          </w:tcPr>
          <w:p w14:paraId="4390CDD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5 - 8 м</w:t>
            </w:r>
          </w:p>
        </w:tc>
      </w:tr>
      <w:tr w:rsidR="007D4BA9" w:rsidRPr="00842D74" w14:paraId="73F1D134" w14:textId="77777777">
        <w:tc>
          <w:tcPr>
            <w:tcW w:w="4762" w:type="dxa"/>
          </w:tcPr>
          <w:p w14:paraId="203D750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Для зданий высотой более 28</w:t>
            </w:r>
          </w:p>
        </w:tc>
        <w:tc>
          <w:tcPr>
            <w:tcW w:w="4252" w:type="dxa"/>
          </w:tcPr>
          <w:p w14:paraId="70BF3F7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8 - 10 м</w:t>
            </w:r>
          </w:p>
        </w:tc>
      </w:tr>
    </w:tbl>
    <w:p w14:paraId="1EF39B2C" w14:textId="77777777" w:rsidR="007D4BA9" w:rsidRPr="00842D74" w:rsidRDefault="007D4BA9">
      <w:pPr>
        <w:pStyle w:val="ConsPlusNormal"/>
        <w:jc w:val="both"/>
        <w:rPr>
          <w:rFonts w:ascii="Times New Roman" w:hAnsi="Times New Roman" w:cs="Times New Roman"/>
          <w:sz w:val="27"/>
          <w:szCs w:val="27"/>
        </w:rPr>
      </w:pPr>
    </w:p>
    <w:p w14:paraId="0294B46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1DD905CB"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4" w:name="P305"/>
      <w:bookmarkEnd w:id="4"/>
      <w:r w:rsidRPr="00842D74">
        <w:rPr>
          <w:rFonts w:ascii="Times New Roman" w:hAnsi="Times New Roman" w:cs="Times New Roman"/>
          <w:sz w:val="27"/>
          <w:szCs w:val="27"/>
        </w:rPr>
        <w:t xml:space="preserve">&lt;*&gt; Расчетные показатели принимаются в соответствии с </w:t>
      </w:r>
      <w:hyperlink r:id="rId26">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29C00FB2" w14:textId="77777777" w:rsidR="007D4BA9" w:rsidRPr="00842D74" w:rsidRDefault="007D4BA9">
      <w:pPr>
        <w:pStyle w:val="ConsPlusNormal"/>
        <w:jc w:val="both"/>
        <w:rPr>
          <w:rFonts w:ascii="Times New Roman" w:hAnsi="Times New Roman" w:cs="Times New Roman"/>
          <w:sz w:val="27"/>
          <w:szCs w:val="27"/>
        </w:rPr>
      </w:pPr>
    </w:p>
    <w:p w14:paraId="4826ED1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1861710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Противопожарные минимальные </w:t>
      </w:r>
      <w:hyperlink w:anchor="P313">
        <w:r w:rsidRPr="00842D74">
          <w:rPr>
            <w:rFonts w:ascii="Times New Roman" w:hAnsi="Times New Roman" w:cs="Times New Roman"/>
            <w:sz w:val="27"/>
            <w:szCs w:val="27"/>
          </w:rPr>
          <w:t>расстояния</w:t>
        </w:r>
      </w:hyperlink>
      <w:r w:rsidRPr="00842D74">
        <w:rPr>
          <w:rFonts w:ascii="Times New Roman" w:hAnsi="Times New Roman" w:cs="Times New Roman"/>
          <w:sz w:val="27"/>
          <w:szCs w:val="27"/>
        </w:rPr>
        <w:t xml:space="preserve"> между жилыми и </w:t>
      </w:r>
      <w:r w:rsidRPr="00842D74">
        <w:rPr>
          <w:rFonts w:ascii="Times New Roman" w:hAnsi="Times New Roman" w:cs="Times New Roman"/>
          <w:sz w:val="27"/>
          <w:szCs w:val="27"/>
        </w:rPr>
        <w:lastRenderedPageBreak/>
        <w:t>общественными зданиями (при степени огнестойкости и классе конструктивной пожарной опасности жилых и общественных зданий) принимаются в соответствии с таблицей 4.</w:t>
      </w:r>
    </w:p>
    <w:p w14:paraId="6D39064E" w14:textId="7353F078"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w:t>
      </w:r>
      <w:r w:rsidR="0088461A" w:rsidRPr="00842D74">
        <w:rPr>
          <w:rFonts w:ascii="Times New Roman" w:hAnsi="Times New Roman" w:cs="Times New Roman"/>
          <w:sz w:val="27"/>
          <w:szCs w:val="27"/>
        </w:rPr>
        <w:t>У</w:t>
      </w:r>
      <w:r w:rsidRPr="00842D74">
        <w:rPr>
          <w:rFonts w:ascii="Times New Roman" w:hAnsi="Times New Roman" w:cs="Times New Roman"/>
          <w:sz w:val="27"/>
          <w:szCs w:val="27"/>
        </w:rPr>
        <w:t xml:space="preserve">казанные расстояния могут быть сокращены при соблюдении норм инсоляции, освещенности и противопожарных требований, обосновании величины разрывов расчетами рассеивания загрязнения атмосферного воздуха и физических факторов (шума, вибрации, электромагнитных полей) с последующим проведением натурных исследований и измерений, а также при обеспечении </w:t>
      </w:r>
      <w:proofErr w:type="spellStart"/>
      <w:r w:rsidRPr="00842D74">
        <w:rPr>
          <w:rFonts w:ascii="Times New Roman" w:hAnsi="Times New Roman" w:cs="Times New Roman"/>
          <w:sz w:val="27"/>
          <w:szCs w:val="27"/>
        </w:rPr>
        <w:t>непросматриваемости</w:t>
      </w:r>
      <w:proofErr w:type="spellEnd"/>
      <w:r w:rsidRPr="00842D74">
        <w:rPr>
          <w:rFonts w:ascii="Times New Roman" w:hAnsi="Times New Roman" w:cs="Times New Roman"/>
          <w:sz w:val="27"/>
          <w:szCs w:val="27"/>
        </w:rPr>
        <w:t xml:space="preserve"> жилых помещений (комнат и кухонь) из окна в окно.</w:t>
      </w:r>
    </w:p>
    <w:p w14:paraId="3FB3E176" w14:textId="77777777" w:rsidR="007D4BA9" w:rsidRPr="00842D74" w:rsidRDefault="007D4BA9">
      <w:pPr>
        <w:pStyle w:val="ConsPlusNormal"/>
        <w:jc w:val="both"/>
        <w:rPr>
          <w:rFonts w:ascii="Times New Roman" w:hAnsi="Times New Roman" w:cs="Times New Roman"/>
          <w:sz w:val="27"/>
          <w:szCs w:val="27"/>
        </w:rPr>
      </w:pPr>
    </w:p>
    <w:p w14:paraId="72DD40E8"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4</w:t>
      </w:r>
    </w:p>
    <w:p w14:paraId="2D100AB4" w14:textId="77777777" w:rsidR="007D4BA9" w:rsidRPr="00842D74" w:rsidRDefault="007D4BA9">
      <w:pPr>
        <w:pStyle w:val="ConsPlusNormal"/>
        <w:jc w:val="both"/>
        <w:rPr>
          <w:rFonts w:ascii="Times New Roman" w:hAnsi="Times New Roman" w:cs="Times New Roman"/>
          <w:sz w:val="27"/>
          <w:szCs w:val="27"/>
        </w:rPr>
      </w:pPr>
    </w:p>
    <w:p w14:paraId="5B777022" w14:textId="77777777" w:rsidR="007D4BA9" w:rsidRPr="00842D74" w:rsidRDefault="007D4BA9">
      <w:pPr>
        <w:pStyle w:val="ConsPlusTitle"/>
        <w:jc w:val="center"/>
        <w:rPr>
          <w:rFonts w:ascii="Times New Roman" w:hAnsi="Times New Roman" w:cs="Times New Roman"/>
          <w:sz w:val="27"/>
          <w:szCs w:val="27"/>
        </w:rPr>
      </w:pPr>
      <w:bookmarkStart w:id="5" w:name="P313"/>
      <w:bookmarkEnd w:id="5"/>
      <w:r w:rsidRPr="00842D74">
        <w:rPr>
          <w:rFonts w:ascii="Times New Roman" w:hAnsi="Times New Roman" w:cs="Times New Roman"/>
          <w:sz w:val="27"/>
          <w:szCs w:val="27"/>
        </w:rPr>
        <w:t>Противопожарные минимальные расстояния</w:t>
      </w:r>
    </w:p>
    <w:p w14:paraId="1015B2E7"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между жилыми и общественными зданиями</w:t>
      </w:r>
    </w:p>
    <w:p w14:paraId="2B7D06A2"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417"/>
        <w:gridCol w:w="1191"/>
        <w:gridCol w:w="1304"/>
        <w:gridCol w:w="1587"/>
      </w:tblGrid>
      <w:tr w:rsidR="007D4BA9" w:rsidRPr="00842D74" w14:paraId="32FB0B10" w14:textId="77777777">
        <w:tc>
          <w:tcPr>
            <w:tcW w:w="3515" w:type="dxa"/>
            <w:vMerge w:val="restart"/>
          </w:tcPr>
          <w:p w14:paraId="76744FF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Степень огнестойкости здания, класс конструктивной пожарной опасности</w:t>
            </w:r>
          </w:p>
        </w:tc>
        <w:tc>
          <w:tcPr>
            <w:tcW w:w="5499" w:type="dxa"/>
            <w:gridSpan w:val="4"/>
          </w:tcPr>
          <w:p w14:paraId="672C8BC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Минимальные расстояния при степени огнестойкости и классе конструктивной пожарной опасности жилых и общественных зданий, м</w:t>
            </w:r>
          </w:p>
        </w:tc>
      </w:tr>
      <w:tr w:rsidR="007D4BA9" w:rsidRPr="00842D74" w14:paraId="735E9C75" w14:textId="77777777">
        <w:tc>
          <w:tcPr>
            <w:tcW w:w="3515" w:type="dxa"/>
            <w:vMerge/>
          </w:tcPr>
          <w:p w14:paraId="63E4405F" w14:textId="77777777" w:rsidR="007D4BA9" w:rsidRPr="00842D74" w:rsidRDefault="007D4BA9">
            <w:pPr>
              <w:pStyle w:val="ConsPlusNormal"/>
              <w:rPr>
                <w:rFonts w:ascii="Times New Roman" w:hAnsi="Times New Roman" w:cs="Times New Roman"/>
                <w:sz w:val="27"/>
                <w:szCs w:val="27"/>
              </w:rPr>
            </w:pPr>
          </w:p>
        </w:tc>
        <w:tc>
          <w:tcPr>
            <w:tcW w:w="1417" w:type="dxa"/>
          </w:tcPr>
          <w:p w14:paraId="46867B5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I, II, III С0</w:t>
            </w:r>
          </w:p>
        </w:tc>
        <w:tc>
          <w:tcPr>
            <w:tcW w:w="1191" w:type="dxa"/>
          </w:tcPr>
          <w:p w14:paraId="30378C7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II, III С1</w:t>
            </w:r>
          </w:p>
        </w:tc>
        <w:tc>
          <w:tcPr>
            <w:tcW w:w="1304" w:type="dxa"/>
          </w:tcPr>
          <w:p w14:paraId="5E15218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IV С0, С1</w:t>
            </w:r>
          </w:p>
        </w:tc>
        <w:tc>
          <w:tcPr>
            <w:tcW w:w="1587" w:type="dxa"/>
          </w:tcPr>
          <w:p w14:paraId="6BB3FF8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IV, V С2, С3</w:t>
            </w:r>
          </w:p>
        </w:tc>
      </w:tr>
      <w:tr w:rsidR="007D4BA9" w:rsidRPr="00842D74" w14:paraId="5D43DEEE" w14:textId="77777777">
        <w:tc>
          <w:tcPr>
            <w:tcW w:w="3515" w:type="dxa"/>
          </w:tcPr>
          <w:p w14:paraId="0FA51A2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I, II, III, С0</w:t>
            </w:r>
          </w:p>
        </w:tc>
        <w:tc>
          <w:tcPr>
            <w:tcW w:w="1417" w:type="dxa"/>
          </w:tcPr>
          <w:p w14:paraId="4BEA434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w:t>
            </w:r>
          </w:p>
        </w:tc>
        <w:tc>
          <w:tcPr>
            <w:tcW w:w="1191" w:type="dxa"/>
          </w:tcPr>
          <w:p w14:paraId="7524028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c>
          <w:tcPr>
            <w:tcW w:w="1304" w:type="dxa"/>
          </w:tcPr>
          <w:p w14:paraId="01832D4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c>
          <w:tcPr>
            <w:tcW w:w="1587" w:type="dxa"/>
          </w:tcPr>
          <w:p w14:paraId="206BA91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r w:rsidR="007D4BA9" w:rsidRPr="00842D74" w14:paraId="6A552DF3" w14:textId="77777777">
        <w:tc>
          <w:tcPr>
            <w:tcW w:w="3515" w:type="dxa"/>
          </w:tcPr>
          <w:p w14:paraId="0FCC3F8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II, III, С1</w:t>
            </w:r>
          </w:p>
        </w:tc>
        <w:tc>
          <w:tcPr>
            <w:tcW w:w="1417" w:type="dxa"/>
          </w:tcPr>
          <w:p w14:paraId="29AE89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c>
          <w:tcPr>
            <w:tcW w:w="1191" w:type="dxa"/>
          </w:tcPr>
          <w:p w14:paraId="27CB504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304" w:type="dxa"/>
          </w:tcPr>
          <w:p w14:paraId="3DD33D8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587" w:type="dxa"/>
          </w:tcPr>
          <w:p w14:paraId="6BEC7BC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w:t>
            </w:r>
          </w:p>
        </w:tc>
      </w:tr>
      <w:tr w:rsidR="007D4BA9" w:rsidRPr="00842D74" w14:paraId="6EFDF16D" w14:textId="77777777">
        <w:tc>
          <w:tcPr>
            <w:tcW w:w="3515" w:type="dxa"/>
          </w:tcPr>
          <w:p w14:paraId="60D0A70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IV, С0, С1</w:t>
            </w:r>
          </w:p>
        </w:tc>
        <w:tc>
          <w:tcPr>
            <w:tcW w:w="1417" w:type="dxa"/>
          </w:tcPr>
          <w:p w14:paraId="3FA3C88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c>
          <w:tcPr>
            <w:tcW w:w="1191" w:type="dxa"/>
          </w:tcPr>
          <w:p w14:paraId="094FA90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304" w:type="dxa"/>
          </w:tcPr>
          <w:p w14:paraId="501317F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587" w:type="dxa"/>
          </w:tcPr>
          <w:p w14:paraId="078AB2E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w:t>
            </w:r>
          </w:p>
        </w:tc>
      </w:tr>
      <w:tr w:rsidR="007D4BA9" w:rsidRPr="00842D74" w14:paraId="0B34A7F1" w14:textId="77777777">
        <w:tc>
          <w:tcPr>
            <w:tcW w:w="3515" w:type="dxa"/>
          </w:tcPr>
          <w:p w14:paraId="1F23D49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IV, V, С2, С3</w:t>
            </w:r>
          </w:p>
        </w:tc>
        <w:tc>
          <w:tcPr>
            <w:tcW w:w="1417" w:type="dxa"/>
          </w:tcPr>
          <w:p w14:paraId="3C9E7CC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191" w:type="dxa"/>
          </w:tcPr>
          <w:p w14:paraId="2726417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w:t>
            </w:r>
          </w:p>
        </w:tc>
        <w:tc>
          <w:tcPr>
            <w:tcW w:w="1304" w:type="dxa"/>
          </w:tcPr>
          <w:p w14:paraId="01AAB4F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w:t>
            </w:r>
          </w:p>
        </w:tc>
        <w:tc>
          <w:tcPr>
            <w:tcW w:w="1587" w:type="dxa"/>
          </w:tcPr>
          <w:p w14:paraId="0CED6B2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w:t>
            </w:r>
          </w:p>
        </w:tc>
      </w:tr>
    </w:tbl>
    <w:p w14:paraId="7E1B7AD1" w14:textId="77777777" w:rsidR="007D4BA9" w:rsidRPr="00842D74" w:rsidRDefault="007D4BA9">
      <w:pPr>
        <w:pStyle w:val="ConsPlusNormal"/>
        <w:jc w:val="both"/>
        <w:rPr>
          <w:rFonts w:ascii="Times New Roman" w:hAnsi="Times New Roman" w:cs="Times New Roman"/>
          <w:sz w:val="27"/>
          <w:szCs w:val="27"/>
        </w:rPr>
      </w:pPr>
    </w:p>
    <w:p w14:paraId="7F43904C"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5</w:t>
      </w:r>
    </w:p>
    <w:p w14:paraId="5E03ADF7" w14:textId="77777777" w:rsidR="007D4BA9" w:rsidRPr="00842D74" w:rsidRDefault="007D4BA9">
      <w:pPr>
        <w:pStyle w:val="ConsPlusNormal"/>
        <w:jc w:val="both"/>
        <w:rPr>
          <w:rFonts w:ascii="Times New Roman" w:hAnsi="Times New Roman" w:cs="Times New Roman"/>
          <w:sz w:val="27"/>
          <w:szCs w:val="27"/>
        </w:rPr>
      </w:pPr>
    </w:p>
    <w:p w14:paraId="4E35CE65" w14:textId="77777777" w:rsidR="007D4BA9" w:rsidRPr="00842D74" w:rsidRDefault="007D4BA9">
      <w:pPr>
        <w:pStyle w:val="ConsPlusTitle"/>
        <w:jc w:val="center"/>
        <w:rPr>
          <w:rFonts w:ascii="Times New Roman" w:hAnsi="Times New Roman" w:cs="Times New Roman"/>
          <w:sz w:val="27"/>
          <w:szCs w:val="27"/>
        </w:rPr>
      </w:pPr>
      <w:bookmarkStart w:id="6" w:name="P345"/>
      <w:bookmarkEnd w:id="6"/>
      <w:r w:rsidRPr="00842D74">
        <w:rPr>
          <w:rFonts w:ascii="Times New Roman" w:hAnsi="Times New Roman" w:cs="Times New Roman"/>
          <w:sz w:val="27"/>
          <w:szCs w:val="27"/>
        </w:rPr>
        <w:t>Максимальные показатели плотности жилищного фонда (общей</w:t>
      </w:r>
    </w:p>
    <w:p w14:paraId="013BE797"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площади квартир) участка многоквартирного жилого дома (зоны</w:t>
      </w:r>
    </w:p>
    <w:p w14:paraId="723038BC"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размещения объектов капитального строительства жилого</w:t>
      </w:r>
    </w:p>
    <w:p w14:paraId="3EFD7CEF"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назначения)</w:t>
      </w:r>
    </w:p>
    <w:p w14:paraId="1DAEACC6"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72"/>
        <w:gridCol w:w="6463"/>
      </w:tblGrid>
      <w:tr w:rsidR="007D4BA9" w:rsidRPr="00842D74" w14:paraId="3C104228" w14:textId="77777777">
        <w:tc>
          <w:tcPr>
            <w:tcW w:w="2472" w:type="dxa"/>
          </w:tcPr>
          <w:p w14:paraId="5126FA8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Этажность здания</w:t>
            </w:r>
          </w:p>
        </w:tc>
        <w:tc>
          <w:tcPr>
            <w:tcW w:w="6463" w:type="dxa"/>
          </w:tcPr>
          <w:p w14:paraId="5F64E0C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Максимальные показатели плотности жилищного фонда, тыс. кв. м/га </w:t>
            </w:r>
            <w:hyperlink w:anchor="P400">
              <w:r w:rsidRPr="00842D74">
                <w:rPr>
                  <w:rFonts w:ascii="Times New Roman" w:hAnsi="Times New Roman" w:cs="Times New Roman"/>
                  <w:sz w:val="27"/>
                  <w:szCs w:val="27"/>
                </w:rPr>
                <w:t>&lt;*&gt;</w:t>
              </w:r>
            </w:hyperlink>
          </w:p>
        </w:tc>
      </w:tr>
      <w:tr w:rsidR="007D4BA9" w:rsidRPr="00842D74" w14:paraId="6DEBEA75" w14:textId="77777777">
        <w:tc>
          <w:tcPr>
            <w:tcW w:w="2472" w:type="dxa"/>
          </w:tcPr>
          <w:p w14:paraId="56C6C8C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w:t>
            </w:r>
          </w:p>
        </w:tc>
        <w:tc>
          <w:tcPr>
            <w:tcW w:w="6463" w:type="dxa"/>
          </w:tcPr>
          <w:p w14:paraId="231168B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10,4</w:t>
            </w:r>
          </w:p>
        </w:tc>
      </w:tr>
      <w:tr w:rsidR="007D4BA9" w:rsidRPr="00842D74" w14:paraId="1E5B06EF" w14:textId="77777777">
        <w:tc>
          <w:tcPr>
            <w:tcW w:w="2472" w:type="dxa"/>
          </w:tcPr>
          <w:p w14:paraId="0E8E758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w:t>
            </w:r>
          </w:p>
        </w:tc>
        <w:tc>
          <w:tcPr>
            <w:tcW w:w="6463" w:type="dxa"/>
          </w:tcPr>
          <w:p w14:paraId="0A3E980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12,0</w:t>
            </w:r>
          </w:p>
        </w:tc>
      </w:tr>
      <w:tr w:rsidR="007D4BA9" w:rsidRPr="00842D74" w14:paraId="3829540D" w14:textId="77777777">
        <w:tc>
          <w:tcPr>
            <w:tcW w:w="2472" w:type="dxa"/>
          </w:tcPr>
          <w:p w14:paraId="2525AFC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w:t>
            </w:r>
          </w:p>
        </w:tc>
        <w:tc>
          <w:tcPr>
            <w:tcW w:w="6463" w:type="dxa"/>
          </w:tcPr>
          <w:p w14:paraId="31D44A0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13,2</w:t>
            </w:r>
          </w:p>
        </w:tc>
      </w:tr>
      <w:tr w:rsidR="007D4BA9" w:rsidRPr="00842D74" w14:paraId="0FF3AF79" w14:textId="77777777">
        <w:tc>
          <w:tcPr>
            <w:tcW w:w="2472" w:type="dxa"/>
          </w:tcPr>
          <w:p w14:paraId="248A38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6</w:t>
            </w:r>
          </w:p>
        </w:tc>
        <w:tc>
          <w:tcPr>
            <w:tcW w:w="6463" w:type="dxa"/>
          </w:tcPr>
          <w:p w14:paraId="659B400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14,2</w:t>
            </w:r>
          </w:p>
        </w:tc>
      </w:tr>
      <w:tr w:rsidR="007D4BA9" w:rsidRPr="00842D74" w14:paraId="2C9F59BA" w14:textId="77777777">
        <w:tc>
          <w:tcPr>
            <w:tcW w:w="2472" w:type="dxa"/>
          </w:tcPr>
          <w:p w14:paraId="129F7C8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w:t>
            </w:r>
          </w:p>
        </w:tc>
        <w:tc>
          <w:tcPr>
            <w:tcW w:w="6463" w:type="dxa"/>
          </w:tcPr>
          <w:p w14:paraId="0B7899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w:t>
            </w:r>
          </w:p>
        </w:tc>
      </w:tr>
      <w:tr w:rsidR="007D4BA9" w:rsidRPr="00842D74" w14:paraId="212132C5" w14:textId="77777777">
        <w:tc>
          <w:tcPr>
            <w:tcW w:w="2472" w:type="dxa"/>
          </w:tcPr>
          <w:p w14:paraId="7841F41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c>
          <w:tcPr>
            <w:tcW w:w="6463" w:type="dxa"/>
          </w:tcPr>
          <w:p w14:paraId="153EB1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15,6</w:t>
            </w:r>
          </w:p>
        </w:tc>
      </w:tr>
      <w:tr w:rsidR="007D4BA9" w:rsidRPr="00842D74" w14:paraId="688CFC40" w14:textId="77777777">
        <w:tc>
          <w:tcPr>
            <w:tcW w:w="2472" w:type="dxa"/>
          </w:tcPr>
          <w:p w14:paraId="11A574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9</w:t>
            </w:r>
          </w:p>
        </w:tc>
        <w:tc>
          <w:tcPr>
            <w:tcW w:w="6463" w:type="dxa"/>
          </w:tcPr>
          <w:p w14:paraId="136D70C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16,1</w:t>
            </w:r>
          </w:p>
        </w:tc>
      </w:tr>
      <w:tr w:rsidR="007D4BA9" w:rsidRPr="00842D74" w14:paraId="18F51994" w14:textId="77777777">
        <w:tc>
          <w:tcPr>
            <w:tcW w:w="2472" w:type="dxa"/>
          </w:tcPr>
          <w:p w14:paraId="03B621A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6463" w:type="dxa"/>
          </w:tcPr>
          <w:p w14:paraId="7D35EDE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16,6</w:t>
            </w:r>
          </w:p>
        </w:tc>
      </w:tr>
      <w:tr w:rsidR="007D4BA9" w:rsidRPr="00842D74" w14:paraId="408C1B88" w14:textId="77777777">
        <w:tc>
          <w:tcPr>
            <w:tcW w:w="2472" w:type="dxa"/>
          </w:tcPr>
          <w:p w14:paraId="0DE3081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w:t>
            </w:r>
          </w:p>
        </w:tc>
        <w:tc>
          <w:tcPr>
            <w:tcW w:w="6463" w:type="dxa"/>
          </w:tcPr>
          <w:p w14:paraId="59B99B6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17,0</w:t>
            </w:r>
          </w:p>
        </w:tc>
      </w:tr>
      <w:tr w:rsidR="007D4BA9" w:rsidRPr="00842D74" w14:paraId="5085A823" w14:textId="77777777">
        <w:tc>
          <w:tcPr>
            <w:tcW w:w="2472" w:type="dxa"/>
          </w:tcPr>
          <w:p w14:paraId="5A090B1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w:t>
            </w:r>
          </w:p>
        </w:tc>
        <w:tc>
          <w:tcPr>
            <w:tcW w:w="6463" w:type="dxa"/>
          </w:tcPr>
          <w:p w14:paraId="27FA832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17,3</w:t>
            </w:r>
          </w:p>
        </w:tc>
      </w:tr>
      <w:tr w:rsidR="007D4BA9" w:rsidRPr="00842D74" w14:paraId="6D77954C" w14:textId="77777777">
        <w:tc>
          <w:tcPr>
            <w:tcW w:w="2472" w:type="dxa"/>
          </w:tcPr>
          <w:p w14:paraId="3290191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13</w:t>
            </w:r>
          </w:p>
        </w:tc>
        <w:tc>
          <w:tcPr>
            <w:tcW w:w="6463" w:type="dxa"/>
          </w:tcPr>
          <w:p w14:paraId="5D1E463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17,6</w:t>
            </w:r>
          </w:p>
        </w:tc>
      </w:tr>
      <w:tr w:rsidR="007D4BA9" w:rsidRPr="00842D74" w14:paraId="6B443DD2" w14:textId="77777777">
        <w:tc>
          <w:tcPr>
            <w:tcW w:w="2472" w:type="dxa"/>
          </w:tcPr>
          <w:p w14:paraId="1FA77A1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w:t>
            </w:r>
          </w:p>
        </w:tc>
        <w:tc>
          <w:tcPr>
            <w:tcW w:w="6463" w:type="dxa"/>
          </w:tcPr>
          <w:p w14:paraId="7703E3B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17,9</w:t>
            </w:r>
          </w:p>
        </w:tc>
      </w:tr>
      <w:tr w:rsidR="007D4BA9" w:rsidRPr="00842D74" w14:paraId="31CAFD99" w14:textId="77777777">
        <w:tc>
          <w:tcPr>
            <w:tcW w:w="2472" w:type="dxa"/>
          </w:tcPr>
          <w:p w14:paraId="340486D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w:t>
            </w:r>
          </w:p>
        </w:tc>
        <w:tc>
          <w:tcPr>
            <w:tcW w:w="6463" w:type="dxa"/>
          </w:tcPr>
          <w:p w14:paraId="2CB4DE9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18,1</w:t>
            </w:r>
          </w:p>
        </w:tc>
      </w:tr>
      <w:tr w:rsidR="007D4BA9" w:rsidRPr="00842D74" w14:paraId="064DCB55" w14:textId="77777777">
        <w:tc>
          <w:tcPr>
            <w:tcW w:w="2472" w:type="dxa"/>
          </w:tcPr>
          <w:p w14:paraId="536FB4C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w:t>
            </w:r>
          </w:p>
        </w:tc>
        <w:tc>
          <w:tcPr>
            <w:tcW w:w="6463" w:type="dxa"/>
          </w:tcPr>
          <w:p w14:paraId="7F76A96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18,3</w:t>
            </w:r>
          </w:p>
        </w:tc>
      </w:tr>
      <w:tr w:rsidR="007D4BA9" w:rsidRPr="00842D74" w14:paraId="4C2B2B9A" w14:textId="77777777">
        <w:tc>
          <w:tcPr>
            <w:tcW w:w="2472" w:type="dxa"/>
          </w:tcPr>
          <w:p w14:paraId="717E398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w:t>
            </w:r>
          </w:p>
        </w:tc>
        <w:tc>
          <w:tcPr>
            <w:tcW w:w="6463" w:type="dxa"/>
          </w:tcPr>
          <w:p w14:paraId="1272762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18,5</w:t>
            </w:r>
          </w:p>
        </w:tc>
      </w:tr>
      <w:tr w:rsidR="007D4BA9" w:rsidRPr="00842D74" w14:paraId="61BACBEE" w14:textId="77777777">
        <w:tc>
          <w:tcPr>
            <w:tcW w:w="2472" w:type="dxa"/>
          </w:tcPr>
          <w:p w14:paraId="2F349BB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w:t>
            </w:r>
          </w:p>
        </w:tc>
        <w:tc>
          <w:tcPr>
            <w:tcW w:w="6463" w:type="dxa"/>
          </w:tcPr>
          <w:p w14:paraId="1045D2F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18,7</w:t>
            </w:r>
          </w:p>
        </w:tc>
      </w:tr>
      <w:tr w:rsidR="007D4BA9" w:rsidRPr="00842D74" w14:paraId="2981E978" w14:textId="77777777">
        <w:tc>
          <w:tcPr>
            <w:tcW w:w="2472" w:type="dxa"/>
          </w:tcPr>
          <w:p w14:paraId="562E5BE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19</w:t>
            </w:r>
          </w:p>
        </w:tc>
        <w:tc>
          <w:tcPr>
            <w:tcW w:w="6463" w:type="dxa"/>
          </w:tcPr>
          <w:p w14:paraId="4B87883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18,9</w:t>
            </w:r>
          </w:p>
        </w:tc>
      </w:tr>
      <w:tr w:rsidR="007D4BA9" w:rsidRPr="00842D74" w14:paraId="2DF888AE" w14:textId="77777777">
        <w:tc>
          <w:tcPr>
            <w:tcW w:w="2472" w:type="dxa"/>
          </w:tcPr>
          <w:p w14:paraId="77E6769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c>
          <w:tcPr>
            <w:tcW w:w="6463" w:type="dxa"/>
          </w:tcPr>
          <w:p w14:paraId="5F612C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20,0</w:t>
            </w:r>
          </w:p>
        </w:tc>
      </w:tr>
      <w:tr w:rsidR="007D4BA9" w:rsidRPr="00842D74" w14:paraId="1D03CDBE" w14:textId="77777777">
        <w:tc>
          <w:tcPr>
            <w:tcW w:w="2472" w:type="dxa"/>
          </w:tcPr>
          <w:p w14:paraId="32A03D4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21</w:t>
            </w:r>
          </w:p>
        </w:tc>
        <w:tc>
          <w:tcPr>
            <w:tcW w:w="6463" w:type="dxa"/>
          </w:tcPr>
          <w:p w14:paraId="485C6E6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21,0</w:t>
            </w:r>
          </w:p>
        </w:tc>
      </w:tr>
      <w:tr w:rsidR="007D4BA9" w:rsidRPr="00842D74" w14:paraId="6F7564B2" w14:textId="77777777">
        <w:tc>
          <w:tcPr>
            <w:tcW w:w="2472" w:type="dxa"/>
          </w:tcPr>
          <w:p w14:paraId="35F8BC9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w:t>
            </w:r>
          </w:p>
        </w:tc>
        <w:tc>
          <w:tcPr>
            <w:tcW w:w="6463" w:type="dxa"/>
          </w:tcPr>
          <w:p w14:paraId="226749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22,0</w:t>
            </w:r>
          </w:p>
        </w:tc>
      </w:tr>
      <w:tr w:rsidR="007D4BA9" w:rsidRPr="00842D74" w14:paraId="061FABB1" w14:textId="77777777">
        <w:tc>
          <w:tcPr>
            <w:tcW w:w="2472" w:type="dxa"/>
          </w:tcPr>
          <w:p w14:paraId="05A4F58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w:t>
            </w:r>
          </w:p>
        </w:tc>
        <w:tc>
          <w:tcPr>
            <w:tcW w:w="6463" w:type="dxa"/>
          </w:tcPr>
          <w:p w14:paraId="246D09D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23,0</w:t>
            </w:r>
          </w:p>
        </w:tc>
      </w:tr>
      <w:tr w:rsidR="007D4BA9" w:rsidRPr="00842D74" w14:paraId="045353A9" w14:textId="77777777">
        <w:tc>
          <w:tcPr>
            <w:tcW w:w="2472" w:type="dxa"/>
          </w:tcPr>
          <w:p w14:paraId="080A615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24</w:t>
            </w:r>
          </w:p>
        </w:tc>
        <w:tc>
          <w:tcPr>
            <w:tcW w:w="6463" w:type="dxa"/>
          </w:tcPr>
          <w:p w14:paraId="11444D3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24,0</w:t>
            </w:r>
          </w:p>
        </w:tc>
      </w:tr>
      <w:tr w:rsidR="007D4BA9" w:rsidRPr="00842D74" w14:paraId="03EE1493" w14:textId="77777777">
        <w:tc>
          <w:tcPr>
            <w:tcW w:w="2472" w:type="dxa"/>
          </w:tcPr>
          <w:p w14:paraId="0BBD269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и выше</w:t>
            </w:r>
          </w:p>
        </w:tc>
        <w:tc>
          <w:tcPr>
            <w:tcW w:w="6463" w:type="dxa"/>
          </w:tcPr>
          <w:p w14:paraId="727EC23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25,0</w:t>
            </w:r>
          </w:p>
        </w:tc>
      </w:tr>
    </w:tbl>
    <w:p w14:paraId="5F97F549" w14:textId="77777777" w:rsidR="007D4BA9" w:rsidRPr="00842D74" w:rsidRDefault="007D4BA9">
      <w:pPr>
        <w:pStyle w:val="ConsPlusNormal"/>
        <w:jc w:val="both"/>
        <w:rPr>
          <w:rFonts w:ascii="Times New Roman" w:hAnsi="Times New Roman" w:cs="Times New Roman"/>
          <w:sz w:val="27"/>
          <w:szCs w:val="27"/>
        </w:rPr>
      </w:pPr>
    </w:p>
    <w:p w14:paraId="63A9DFF6"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0701D688"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7" w:name="P400"/>
      <w:bookmarkEnd w:id="7"/>
      <w:r w:rsidRPr="00842D74">
        <w:rPr>
          <w:rFonts w:ascii="Times New Roman" w:hAnsi="Times New Roman" w:cs="Times New Roman"/>
          <w:sz w:val="27"/>
          <w:szCs w:val="27"/>
        </w:rPr>
        <w:t>&lt;*&gt; Расчетные показатели принимаются в соответствии с республиканскими нормативами градостроительного проектирования.</w:t>
      </w:r>
    </w:p>
    <w:p w14:paraId="6C8FE40A" w14:textId="77777777" w:rsidR="007D4BA9" w:rsidRPr="00842D74" w:rsidRDefault="007D4BA9">
      <w:pPr>
        <w:pStyle w:val="ConsPlusNormal"/>
        <w:jc w:val="both"/>
        <w:rPr>
          <w:rFonts w:ascii="Times New Roman" w:hAnsi="Times New Roman" w:cs="Times New Roman"/>
          <w:sz w:val="27"/>
          <w:szCs w:val="27"/>
        </w:rPr>
      </w:pPr>
    </w:p>
    <w:p w14:paraId="672C3C2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270CB3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Подземные автостоянки и наземные многоуровневые паркинги размещаются в границах проекта планировки территории в радиусе 500 м или пешеходной доступности 800 м от проектируемой жилой застройки.</w:t>
      </w:r>
    </w:p>
    <w:p w14:paraId="2D49885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Минимальный размер земельного участка для наземных стоянок должен </w:t>
      </w:r>
      <w:r w:rsidRPr="00842D74">
        <w:rPr>
          <w:rFonts w:ascii="Times New Roman" w:hAnsi="Times New Roman" w:cs="Times New Roman"/>
          <w:sz w:val="27"/>
          <w:szCs w:val="27"/>
        </w:rPr>
        <w:lastRenderedPageBreak/>
        <w:t>быть не менее 25 кв. м на одно место.</w:t>
      </w:r>
    </w:p>
    <w:p w14:paraId="78FF789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Для наземных открытых автостоянок рекомендуется не менее 18 кв. м (25 кв. м с учетом участков проездов, необходимых для маневрирования при </w:t>
      </w:r>
      <w:proofErr w:type="spellStart"/>
      <w:r w:rsidRPr="00842D74">
        <w:rPr>
          <w:rFonts w:ascii="Times New Roman" w:hAnsi="Times New Roman" w:cs="Times New Roman"/>
          <w:sz w:val="27"/>
          <w:szCs w:val="27"/>
        </w:rPr>
        <w:t>паркировании</w:t>
      </w:r>
      <w:proofErr w:type="spellEnd"/>
      <w:r w:rsidRPr="00842D74">
        <w:rPr>
          <w:rFonts w:ascii="Times New Roman" w:hAnsi="Times New Roman" w:cs="Times New Roman"/>
          <w:sz w:val="27"/>
          <w:szCs w:val="27"/>
        </w:rPr>
        <w:t xml:space="preserve"> автомобилей, в том числе по смежным территориям общего пользования и земельным участкам, разрешенное использование которых допускает организацию проездов по ним, способов расстановки легковых автомобилей на открытых автостоянках).</w:t>
      </w:r>
    </w:p>
    <w:p w14:paraId="7BC2520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В случае поэтапного ввода жилищного фонда в границах проекта планировки территории должно быть сформировано 100 процентов обеспеченности местами из числа мест, предусмотренных для постоянного хранения автомобилей для каждой очереди.</w:t>
      </w:r>
    </w:p>
    <w:p w14:paraId="68D0FB0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 Плотность застройки, приведенная в </w:t>
      </w:r>
      <w:hyperlink w:anchor="P345">
        <w:r w:rsidRPr="00842D74">
          <w:rPr>
            <w:rFonts w:ascii="Times New Roman" w:hAnsi="Times New Roman" w:cs="Times New Roman"/>
            <w:sz w:val="27"/>
            <w:szCs w:val="27"/>
          </w:rPr>
          <w:t>таблице 5</w:t>
        </w:r>
      </w:hyperlink>
      <w:r w:rsidRPr="00842D74">
        <w:rPr>
          <w:rFonts w:ascii="Times New Roman" w:hAnsi="Times New Roman" w:cs="Times New Roman"/>
          <w:sz w:val="27"/>
          <w:szCs w:val="27"/>
        </w:rPr>
        <w:t>, может быть увеличена не более чем на 20 процентов с соблюдением установленных условий обеспеченности местами для хранения автомобилей жителей при строительстве жилищного фонда в следующих случаях:</w:t>
      </w:r>
    </w:p>
    <w:p w14:paraId="343C2A5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на реорганизуемой территории;</w:t>
      </w:r>
    </w:p>
    <w:p w14:paraId="0330444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при строительстве жилых домов, связанных с защитой прав граждан - участников долевого строительства многоквартирных домов, пострадавших от действий (бездействия) недобросовестных застройщиков.</w:t>
      </w:r>
    </w:p>
    <w:p w14:paraId="6DB87CB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При наличии нескольких условий общее увеличение плотности не суммируется и не должно превышать 20 процентов.</w:t>
      </w:r>
    </w:p>
    <w:p w14:paraId="599523F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Допустимая погрешность показателей общей площади квартир может составлять один процент.</w:t>
      </w:r>
    </w:p>
    <w:p w14:paraId="4E3A071A" w14:textId="59898A93" w:rsidR="007D4BA9" w:rsidRPr="00842D74" w:rsidRDefault="004B61C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w:t>
      </w:r>
      <w:r w:rsidR="007D4BA9" w:rsidRPr="00842D74">
        <w:rPr>
          <w:rFonts w:ascii="Times New Roman" w:hAnsi="Times New Roman" w:cs="Times New Roman"/>
          <w:sz w:val="27"/>
          <w:szCs w:val="27"/>
        </w:rPr>
        <w:t xml:space="preserve">. В случае переменной этажности указанная в </w:t>
      </w:r>
      <w:hyperlink w:anchor="P345">
        <w:r w:rsidR="007D4BA9" w:rsidRPr="00842D74">
          <w:rPr>
            <w:rFonts w:ascii="Times New Roman" w:hAnsi="Times New Roman" w:cs="Times New Roman"/>
            <w:sz w:val="27"/>
            <w:szCs w:val="27"/>
          </w:rPr>
          <w:t>таблице 5</w:t>
        </w:r>
      </w:hyperlink>
      <w:r w:rsidR="007D4BA9" w:rsidRPr="00842D74">
        <w:rPr>
          <w:rFonts w:ascii="Times New Roman" w:hAnsi="Times New Roman" w:cs="Times New Roman"/>
          <w:sz w:val="27"/>
          <w:szCs w:val="27"/>
        </w:rPr>
        <w:t xml:space="preserve"> плотность рассчитывается исходя из средней этажности жилых домов</w:t>
      </w:r>
      <w:r w:rsidR="00836F6F" w:rsidRPr="00842D74">
        <w:rPr>
          <w:rFonts w:ascii="Times New Roman" w:hAnsi="Times New Roman" w:cs="Times New Roman"/>
          <w:sz w:val="27"/>
          <w:szCs w:val="27"/>
        </w:rPr>
        <w:t>.</w:t>
      </w:r>
    </w:p>
    <w:p w14:paraId="232F6004" w14:textId="77777777" w:rsidR="007D4BA9" w:rsidRPr="00842D74" w:rsidRDefault="007D4BA9">
      <w:pPr>
        <w:pStyle w:val="ConsPlusNormal"/>
        <w:jc w:val="both"/>
        <w:rPr>
          <w:rFonts w:ascii="Times New Roman" w:hAnsi="Times New Roman" w:cs="Times New Roman"/>
          <w:sz w:val="27"/>
          <w:szCs w:val="27"/>
        </w:rPr>
      </w:pPr>
    </w:p>
    <w:p w14:paraId="6B833EAF"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9. ТРЕБОВАНИЯ К РАЗМЕЩЕНИЮ ВСТРОЕННЫХ, ПРИСТРОЕННЫХ</w:t>
      </w:r>
    </w:p>
    <w:p w14:paraId="2508B97C"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ВСТРОЕННО-ПРИСТРОЕННЫХ ПОМЕЩЕНИЙ ОБЩЕСТВЕННОГО НАЗНАЧЕНИЯ</w:t>
      </w:r>
    </w:p>
    <w:p w14:paraId="5AC091E7"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ЖИЛОГО ДОМА</w:t>
      </w:r>
    </w:p>
    <w:p w14:paraId="28AA2C2D" w14:textId="77777777" w:rsidR="007D4BA9" w:rsidRPr="00842D74" w:rsidRDefault="007D4BA9">
      <w:pPr>
        <w:pStyle w:val="ConsPlusNormal"/>
        <w:jc w:val="both"/>
        <w:rPr>
          <w:rFonts w:ascii="Times New Roman" w:hAnsi="Times New Roman" w:cs="Times New Roman"/>
          <w:sz w:val="27"/>
          <w:szCs w:val="27"/>
        </w:rPr>
      </w:pPr>
    </w:p>
    <w:p w14:paraId="236D8B5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36. В жилых домах, выходящих фасадом на улицы, объекты обслуживания жилой застройки во встроенных, пристроенных и встроенно-пристроенных помещениях размещаются на первых этажах многоквартирных домов вдоль всего фасада, выходящего на улицу, в соответствии с градостроительными регламентами </w:t>
      </w:r>
      <w:hyperlink r:id="rId27">
        <w:r w:rsidRPr="00842D74">
          <w:rPr>
            <w:rFonts w:ascii="Times New Roman" w:hAnsi="Times New Roman" w:cs="Times New Roman"/>
            <w:sz w:val="27"/>
            <w:szCs w:val="27"/>
          </w:rPr>
          <w:t>Правил</w:t>
        </w:r>
      </w:hyperlink>
      <w:r w:rsidRPr="00842D74">
        <w:rPr>
          <w:rFonts w:ascii="Times New Roman" w:hAnsi="Times New Roman" w:cs="Times New Roman"/>
          <w:sz w:val="27"/>
          <w:szCs w:val="27"/>
        </w:rPr>
        <w:t xml:space="preserve"> землепользования и застройки.</w:t>
      </w:r>
    </w:p>
    <w:p w14:paraId="3C87965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37. При разработке проектов планировки после утверждения Местных нормативов размещение объектов обслуживания жилой застройки во встроенных, пристроенных и встроенно-пристроенных помещениях, не </w:t>
      </w:r>
      <w:r w:rsidRPr="00842D74">
        <w:rPr>
          <w:rFonts w:ascii="Times New Roman" w:hAnsi="Times New Roman" w:cs="Times New Roman"/>
          <w:sz w:val="27"/>
          <w:szCs w:val="27"/>
        </w:rPr>
        <w:lastRenderedPageBreak/>
        <w:t>выходящих фасадом на улицу, в многоквартирных домах не допускается.</w:t>
      </w:r>
    </w:p>
    <w:p w14:paraId="38A08777" w14:textId="4BD4805A"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38. При проектировании и строительстве многоквартирных жилых домов необходимо предусматривать высоту нежилого помещения в составе жилого дома, выходящего фасадом на территорию общего пользования, не менее </w:t>
      </w:r>
      <w:r w:rsidR="003C2394" w:rsidRPr="00842D74">
        <w:rPr>
          <w:rFonts w:ascii="Times New Roman" w:hAnsi="Times New Roman" w:cs="Times New Roman"/>
          <w:sz w:val="27"/>
          <w:szCs w:val="27"/>
        </w:rPr>
        <w:t>3,3</w:t>
      </w:r>
      <w:r w:rsidRPr="00842D74">
        <w:rPr>
          <w:rFonts w:ascii="Times New Roman" w:hAnsi="Times New Roman" w:cs="Times New Roman"/>
          <w:sz w:val="27"/>
          <w:szCs w:val="27"/>
        </w:rPr>
        <w:t xml:space="preserve"> метров.</w:t>
      </w:r>
    </w:p>
    <w:p w14:paraId="0179A89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39. При проектировании входных групп в нежилые помещения существующих многоквартирных жилых домов запрещается:</w:t>
      </w:r>
    </w:p>
    <w:p w14:paraId="3346545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предусматривать организацию отдельных входов в здание ниже уровня земли на фасадах, выходящих на территорию общего пользования;</w:t>
      </w:r>
    </w:p>
    <w:p w14:paraId="2C1E8E7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предусматривать организацию отдельных входов в здание (за исключением технических и запасных) со стороны территорий благоустроенных площадок жилого дома.</w:t>
      </w:r>
    </w:p>
    <w:p w14:paraId="2B4CFA3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40. Входные группы зданий, сооружений должны быть оборудованы следующими элементами благоустройства: осветительным оборудованием, навесом (козырек), элементами сопряжения поверхностей (ступени), устройствами и приспособлениями для перемещения инвалидов и маломобильных групп населения (пандусы, платформа подъемная, перила).</w:t>
      </w:r>
    </w:p>
    <w:p w14:paraId="4327AC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41. Для существующих объектов жилого назначения (за исключением индивидуального жилищного строительства) запрещается устройство входов в общественные помещения ниже уровня земли (подвал и цокольный этаж) на фасадах, выходящих на территорию общего пользования.</w:t>
      </w:r>
    </w:p>
    <w:p w14:paraId="59A3522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43. При новом жилищном строительстве в случаях размещения нежилых объектов на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w:t>
      </w:r>
    </w:p>
    <w:p w14:paraId="699454FF" w14:textId="77777777" w:rsidR="007D4BA9" w:rsidRPr="00842D74" w:rsidRDefault="007D4BA9">
      <w:pPr>
        <w:pStyle w:val="ConsPlusNormal"/>
        <w:jc w:val="both"/>
        <w:rPr>
          <w:rFonts w:ascii="Times New Roman" w:hAnsi="Times New Roman" w:cs="Times New Roman"/>
          <w:sz w:val="27"/>
          <w:szCs w:val="27"/>
        </w:rPr>
      </w:pPr>
    </w:p>
    <w:p w14:paraId="7A8DB3DE"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10. ТРЕБОВАНИЯ К ОРГАНИЗАЦИИ МЕСТ (ПЛОЩАДОК)</w:t>
      </w:r>
    </w:p>
    <w:p w14:paraId="293A47C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НАКОПЛЕНИЯ ТВЕРДЫХ КОММУНАЛЬНЫХ ОТХОДОВ</w:t>
      </w:r>
    </w:p>
    <w:p w14:paraId="3BE182ED" w14:textId="77777777" w:rsidR="007D4BA9" w:rsidRPr="00842D74" w:rsidRDefault="007D4BA9">
      <w:pPr>
        <w:pStyle w:val="ConsPlusNormal"/>
        <w:jc w:val="both"/>
        <w:rPr>
          <w:rFonts w:ascii="Times New Roman" w:hAnsi="Times New Roman" w:cs="Times New Roman"/>
          <w:sz w:val="27"/>
          <w:szCs w:val="27"/>
        </w:rPr>
      </w:pPr>
    </w:p>
    <w:p w14:paraId="556896D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44. Территория мест (площадок) накопления ТКО должна примыкать к внутриквартальным проездам шириной не менее 6 м, в противном случае к ним должны быть организованы подъезд транспорта для очистки контейнеров и разворотные площадки (диаметром не менее 16 м).</w:t>
      </w:r>
    </w:p>
    <w:p w14:paraId="286E85C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45. Места (площадки) накопления ТКО необходимо размещать вне зоны прямой видимости с транзитных транспортных и пешеходных коммуникаций. Территория мест (площадок) накопления ТКО должна быть расположена в зоне затенения (прилегающей застройкой, навесами или посадками зеленых насаждений).</w:t>
      </w:r>
    </w:p>
    <w:p w14:paraId="330FD3F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46. Места (площадки) накопления ТКО должны быть открытыми, освещаемыми, с водонепроницаемым покрытием, ограничены бордюром </w:t>
      </w:r>
      <w:r w:rsidRPr="00842D74">
        <w:rPr>
          <w:rFonts w:ascii="Times New Roman" w:hAnsi="Times New Roman" w:cs="Times New Roman"/>
          <w:sz w:val="27"/>
          <w:szCs w:val="27"/>
        </w:rPr>
        <w:lastRenderedPageBreak/>
        <w:t>(ограждением из стандартных железобетонных изделий или других материалов).</w:t>
      </w:r>
    </w:p>
    <w:p w14:paraId="0143004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47. Создание мест (площадок) накопления ТКО устанавливаются муниципальными правовыми актами Исполнительного комитета.</w:t>
      </w:r>
    </w:p>
    <w:p w14:paraId="026D4B1B" w14:textId="68FA5B4E"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48. Реестр и схема размещения мест (площадок) накопления ТКО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ведутся Исполнительным комитетом на бумажном носителе и в электронном виде и размещаются на официальном сайте </w:t>
      </w:r>
      <w:r w:rsidR="005E7031" w:rsidRPr="00842D74">
        <w:rPr>
          <w:rFonts w:ascii="Times New Roman" w:hAnsi="Times New Roman" w:cs="Times New Roman"/>
          <w:sz w:val="27"/>
          <w:szCs w:val="27"/>
        </w:rPr>
        <w:t>Нижнекамского муниципального района</w:t>
      </w:r>
      <w:r w:rsidRPr="00842D74">
        <w:rPr>
          <w:rFonts w:ascii="Times New Roman" w:hAnsi="Times New Roman" w:cs="Times New Roman"/>
          <w:sz w:val="27"/>
          <w:szCs w:val="27"/>
        </w:rPr>
        <w:t xml:space="preserve"> в сети Интернет.</w:t>
      </w:r>
    </w:p>
    <w:p w14:paraId="35E6F29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49. В случае раздельного накопления отходов на контейнерной площадке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14:paraId="77F5A7D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50. Для жилых домов, не имеющих мусоропроводов, размер мест (площадок) накопления ТКО должен быть рассчитан на установку необходимого числа контейнеров. На территории жилого назначения места (площадки) накопления ТКО следует проектировать из расчета одна площадка на 6 - 8 подъездов жилых домов, имеющих мусоропроводы; если подъездов меньше - одно место (площадка) накопления ТКО при каждом доме.</w:t>
      </w:r>
    </w:p>
    <w:p w14:paraId="2635B76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51. Размер контейнерной площадки следует определять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14:paraId="75CAD16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52.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регулируется </w:t>
      </w:r>
      <w:hyperlink r:id="rId28">
        <w:r w:rsidRPr="00842D74">
          <w:rPr>
            <w:rFonts w:ascii="Times New Roman" w:hAnsi="Times New Roman" w:cs="Times New Roman"/>
            <w:sz w:val="27"/>
            <w:szCs w:val="27"/>
          </w:rPr>
          <w:t>СанПиН 2.1.3684-21</w:t>
        </w:r>
      </w:hyperlink>
      <w:r w:rsidRPr="00842D74">
        <w:rPr>
          <w:rFonts w:ascii="Times New Roman" w:hAnsi="Times New Roman" w:cs="Times New Roman"/>
          <w:sz w:val="27"/>
          <w:szCs w:val="27"/>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0D0191D" w14:textId="77777777" w:rsidR="007D4BA9" w:rsidRPr="00842D74" w:rsidRDefault="007D4BA9">
      <w:pPr>
        <w:pStyle w:val="ConsPlusNormal"/>
        <w:jc w:val="both"/>
        <w:rPr>
          <w:rFonts w:ascii="Times New Roman" w:hAnsi="Times New Roman" w:cs="Times New Roman"/>
          <w:sz w:val="27"/>
          <w:szCs w:val="27"/>
        </w:rPr>
      </w:pPr>
    </w:p>
    <w:p w14:paraId="4A60261B"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11. ТРЕБОВАНИЯ К ОРГАНИЗАЦИИ ТЕРРИТОРИЙ</w:t>
      </w:r>
    </w:p>
    <w:p w14:paraId="65A2B8F7"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ИНДИВИДУАЛЬНОГО ЖИЛИЩНОГО СТРОИТЕЛЬСТВА. ОБЩИЕ ТРЕБОВАНИЯ</w:t>
      </w:r>
    </w:p>
    <w:p w14:paraId="2E9EDB43"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К ОРГАНИЗАЦИИ МИКРОРАЙОНОВ  ИНДИВИДУАЛЬНОЙ</w:t>
      </w:r>
    </w:p>
    <w:p w14:paraId="1F4E52AA"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БЛОКИРОВАННОЙ ЖИЛОЙ ЗАСТРОЙКИ</w:t>
      </w:r>
    </w:p>
    <w:p w14:paraId="1AC5F583" w14:textId="77777777" w:rsidR="007D4BA9" w:rsidRPr="00842D74" w:rsidRDefault="007D4BA9">
      <w:pPr>
        <w:pStyle w:val="ConsPlusNormal"/>
        <w:jc w:val="both"/>
        <w:rPr>
          <w:rFonts w:ascii="Times New Roman" w:hAnsi="Times New Roman" w:cs="Times New Roman"/>
          <w:sz w:val="27"/>
          <w:szCs w:val="27"/>
        </w:rPr>
      </w:pPr>
    </w:p>
    <w:p w14:paraId="37686D7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53. Новое индивидуальное жилищное строительство (далее - ИЖС) на вновь осваиваемых земельных участках осуществляется на территориях, предусмотренных Генеральным </w:t>
      </w:r>
      <w:hyperlink r:id="rId29">
        <w:r w:rsidRPr="00842D74">
          <w:rPr>
            <w:rFonts w:ascii="Times New Roman" w:hAnsi="Times New Roman" w:cs="Times New Roman"/>
            <w:sz w:val="27"/>
            <w:szCs w:val="27"/>
          </w:rPr>
          <w:t>планом</w:t>
        </w:r>
      </w:hyperlink>
      <w:r w:rsidRPr="00842D74">
        <w:rPr>
          <w:rFonts w:ascii="Times New Roman" w:hAnsi="Times New Roman" w:cs="Times New Roman"/>
          <w:sz w:val="27"/>
          <w:szCs w:val="27"/>
        </w:rPr>
        <w:t xml:space="preserve"> для ИЖС, в соответствии с утвержденными проектами планировки и проектами межевания территории.</w:t>
      </w:r>
    </w:p>
    <w:p w14:paraId="3C3B738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54. При разработке документации по планировке территорий для ИЖС и блокированной жилой застройки для расчета проектной численности населения и определения потребности в объектах социальной инфраструктуры, местах хранения автомобилей и иных расчетных показателей применяется коэффициент домохозяйств на уровне 3,2 чел. на один индивидуальный жилой дом и на один блок в блокированной застройке.</w:t>
      </w:r>
    </w:p>
    <w:p w14:paraId="4FCABB1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55. В существующей застройке потребность обеспеченности объектами местного значения социальной инфраструктуры определяется на основании статистических данных о количестве проживающих на данной территории.</w:t>
      </w:r>
    </w:p>
    <w:p w14:paraId="2F78F132" w14:textId="77777777" w:rsidR="007D4BA9" w:rsidRPr="00842D74" w:rsidRDefault="007D4BA9">
      <w:pPr>
        <w:pStyle w:val="ConsPlusNormal"/>
        <w:jc w:val="both"/>
        <w:rPr>
          <w:rFonts w:ascii="Times New Roman" w:hAnsi="Times New Roman" w:cs="Times New Roman"/>
          <w:sz w:val="27"/>
          <w:szCs w:val="27"/>
        </w:rPr>
      </w:pPr>
    </w:p>
    <w:p w14:paraId="4DC9E4B4"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 xml:space="preserve">Глава 12. ТРЕБОВАНИЯ К ОРГАНИЗАЦИИ МИКРОРАЙОНА </w:t>
      </w:r>
      <w:r w:rsidR="007C5BC7" w:rsidRPr="00842D74">
        <w:rPr>
          <w:rFonts w:ascii="Times New Roman" w:hAnsi="Times New Roman" w:cs="Times New Roman"/>
          <w:sz w:val="27"/>
          <w:szCs w:val="27"/>
        </w:rPr>
        <w:t xml:space="preserve"> </w:t>
      </w:r>
    </w:p>
    <w:p w14:paraId="5557A98D"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ИЖС И БЛОКИРОВАННОЙ ЖИЛОЙ ЗАСТРОЙКИ</w:t>
      </w:r>
    </w:p>
    <w:p w14:paraId="1F107019" w14:textId="77777777" w:rsidR="007D4BA9" w:rsidRPr="00842D74" w:rsidRDefault="007D4BA9">
      <w:pPr>
        <w:pStyle w:val="ConsPlusNormal"/>
        <w:jc w:val="both"/>
        <w:rPr>
          <w:rFonts w:ascii="Times New Roman" w:hAnsi="Times New Roman" w:cs="Times New Roman"/>
          <w:sz w:val="27"/>
          <w:szCs w:val="27"/>
        </w:rPr>
      </w:pPr>
    </w:p>
    <w:p w14:paraId="54A93BCF"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56. Для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ИЖС обязательна организация въезда на каждый участок ИЖС с УДС местного значения в красных линиях. Запрещен прямой выезд с отдельного участка непосредственно на улицы общегородского значения и более высокого класса. Возможен въезд с дублирующих основную сеть проездов. Запрещается размещать на индивидуальных земельных участках коммерческие объекты, имеющие выезды на улицы категорий выше местного значения.</w:t>
      </w:r>
    </w:p>
    <w:p w14:paraId="7B684E0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57. Для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блокированного жилищного строительства учитывается организация въезда на земельный участок блокированной жилой застройки, которая может быть предусмотрена как с территории общего пользования, так и на земельные участки, предназначенные для внутреннего проезда. Запрещен прямой выезд с отдельного участка непосредственно на улицы общегородского значения и более высокого класса.</w:t>
      </w:r>
    </w:p>
    <w:p w14:paraId="6B86A74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58. На территориях ИЖС и блокированной жилой застройки размещение культовых объектов возможно только на примыкании улиц, а также на пересечениях улиц при условии возможности организации площадки перед зданием площадью не менее 0,3 кв. м на одного посетителя. Площадки для установки контейнеров для накопления ТКО за пределами индивидуальных жилых участков должны быть удалены от жилых домов, детских учреждений, спортивных площадок и мест отдыха населения на 20 м.</w:t>
      </w:r>
    </w:p>
    <w:p w14:paraId="27CD34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59. Площадки проектируются исходя из расчета один контейнер на 66 домохозяйств (2 кв. м на 1 контейнер), но не более пяти штук на одной площадке. Размер площадок должен быть рассчитан на установку расчетного количества контейнеров.</w:t>
      </w:r>
    </w:p>
    <w:p w14:paraId="0672519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60. К площадкам для установки контейнеров должны быть обеспечены подъезды, позволяющие маневрировать обслуживающему транспорту.</w:t>
      </w:r>
    </w:p>
    <w:p w14:paraId="6AB1BE8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61. Ширину улицы местного значения рекомендуется принимать 25 м, но не менее 15 м при условии обеспечения раскладки минимального набора инженерных коммуникаций, проектируемых в красных линиях проектируемой </w:t>
      </w:r>
      <w:r w:rsidRPr="00842D74">
        <w:rPr>
          <w:rFonts w:ascii="Times New Roman" w:hAnsi="Times New Roman" w:cs="Times New Roman"/>
          <w:sz w:val="27"/>
          <w:szCs w:val="27"/>
        </w:rPr>
        <w:lastRenderedPageBreak/>
        <w:t>улицы. Ширина технического коридора для прокладки инженерных сетей определяется необходимым для инженерно-технического обеспечения территории набором линейных объектов с учетом их охранных зон.</w:t>
      </w:r>
    </w:p>
    <w:p w14:paraId="3FE6968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62. Минимальный набор инженерных коммуникаций: водопровод, хозяйственно-бытовая канализация, дождевая канализация, наружное освещение, электрокабели, слаботочные сети, газопровод низкого давления.</w:t>
      </w:r>
    </w:p>
    <w:p w14:paraId="0C2AC62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63. Рекомендуется технические коридоры под размещение инженерных сетей располагать с двух сторон от проезжей части дороги, трассы газопровода низкого давления, водопровода размещать с каждой стороны проезжей части дороги во избежание частого ее пересечения к каждому индивидуальному жилому дому и в целях сохранения благоустройства, в конце проезжих частей тупиковых улиц и дорог устраивать разворотные площадки размером не менее 16 x 16 м.</w:t>
      </w:r>
    </w:p>
    <w:p w14:paraId="600107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64. Вдоль всей УДС обязательна организация тротуаров в красных линиях минимальной шириной 1 м. Минимальное расстояние от границы проезжей части до тротуара - 1 м. Ось тротуара вдоль улично-дорожной сети должна быть непрерывна и проходить на фиксированном расстоянии от проезжей части в отдельно взятом и смежных микрорайонах (комплексах).</w:t>
      </w:r>
    </w:p>
    <w:p w14:paraId="22860BEE" w14:textId="77777777" w:rsidR="007D4BA9" w:rsidRPr="00842D74" w:rsidRDefault="007D4BA9">
      <w:pPr>
        <w:pStyle w:val="ConsPlusNormal"/>
        <w:jc w:val="both"/>
        <w:rPr>
          <w:rFonts w:ascii="Times New Roman" w:hAnsi="Times New Roman" w:cs="Times New Roman"/>
          <w:sz w:val="27"/>
          <w:szCs w:val="27"/>
        </w:rPr>
      </w:pPr>
    </w:p>
    <w:p w14:paraId="0B847990" w14:textId="7777777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13. ТРЕБОВАНИЯ К ОРГАНИЗАЦИИ ЗЕМЕЛЬНЫХ УЧАСТКОВ ИЖС</w:t>
      </w:r>
    </w:p>
    <w:p w14:paraId="74384374"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БЛОКИРОВАННОЙ ЖИЛОЙ ЗАСТРОЙКИ</w:t>
      </w:r>
    </w:p>
    <w:p w14:paraId="2D80B78C" w14:textId="77777777" w:rsidR="007D4BA9" w:rsidRPr="00842D74" w:rsidRDefault="007D4BA9">
      <w:pPr>
        <w:pStyle w:val="ConsPlusNormal"/>
        <w:jc w:val="both"/>
        <w:rPr>
          <w:rFonts w:ascii="Times New Roman" w:hAnsi="Times New Roman" w:cs="Times New Roman"/>
          <w:sz w:val="27"/>
          <w:szCs w:val="27"/>
        </w:rPr>
      </w:pPr>
    </w:p>
    <w:p w14:paraId="3E0E39D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65. Требования распространяются на земельные участки объектов нового жилищного строительства.</w:t>
      </w:r>
    </w:p>
    <w:p w14:paraId="42CCFD7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66. Для ИЖС обязательна организация въезда на каждый участок с УДС районного и местного значения в красных линиях. Запрещен прямой выезд с отдельного участка непосредственно на УДС межрайонного значения и более высокого класса. Возможен въезд с дублирующих основную сеть проездов.</w:t>
      </w:r>
    </w:p>
    <w:p w14:paraId="4D247F5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67. Для блокированной жилой застройки организация въезда на земельный участок блокированной жилой застройки может быть предусмотрена как с территории общего пользования, так и на земельные участки, предназначенные для внутреннего проезда. Запрещен прямой выезд с отдельного участка непосредственно на улицы общегородского значения и более высокого класса.</w:t>
      </w:r>
    </w:p>
    <w:p w14:paraId="0C3626E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68. Места хранения и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легкового автотранспорта жителей размещаются в границах земельного участка из расчета: для ИЖС - не менее одного машино-места на дом, для блокированной жилой застройки - не менее одного машино-места на блок.</w:t>
      </w:r>
    </w:p>
    <w:p w14:paraId="147EBD17" w14:textId="77777777" w:rsidR="007D4BA9" w:rsidRPr="00842D74" w:rsidRDefault="007D4BA9">
      <w:pPr>
        <w:pStyle w:val="ConsPlusNormal"/>
        <w:jc w:val="both"/>
        <w:rPr>
          <w:rFonts w:ascii="Times New Roman" w:hAnsi="Times New Roman" w:cs="Times New Roman"/>
          <w:sz w:val="27"/>
          <w:szCs w:val="27"/>
        </w:rPr>
      </w:pPr>
    </w:p>
    <w:p w14:paraId="044E13A1" w14:textId="74691FF8" w:rsidR="007D4BA9" w:rsidRPr="00842D74" w:rsidRDefault="007D4BA9" w:rsidP="00723DC6">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14. ТРЕБОВАНИЯ К ОРГАНИЗАЦИИ ОБЩЕСТВЕННО-ДЕЛОВЫХ</w:t>
      </w:r>
      <w:r w:rsidR="00723DC6" w:rsidRPr="00842D74">
        <w:rPr>
          <w:rFonts w:ascii="Times New Roman" w:hAnsi="Times New Roman" w:cs="Times New Roman"/>
          <w:sz w:val="27"/>
          <w:szCs w:val="27"/>
        </w:rPr>
        <w:t xml:space="preserve"> </w:t>
      </w:r>
      <w:r w:rsidRPr="00842D74">
        <w:rPr>
          <w:rFonts w:ascii="Times New Roman" w:hAnsi="Times New Roman" w:cs="Times New Roman"/>
          <w:sz w:val="27"/>
          <w:szCs w:val="27"/>
        </w:rPr>
        <w:t>ТЕРРИТОРИЙ</w:t>
      </w:r>
    </w:p>
    <w:p w14:paraId="4253B68B" w14:textId="77777777" w:rsidR="007D4BA9" w:rsidRPr="00842D74" w:rsidRDefault="007D4BA9">
      <w:pPr>
        <w:pStyle w:val="ConsPlusNormal"/>
        <w:jc w:val="both"/>
        <w:rPr>
          <w:rFonts w:ascii="Times New Roman" w:hAnsi="Times New Roman" w:cs="Times New Roman"/>
          <w:sz w:val="27"/>
          <w:szCs w:val="27"/>
        </w:rPr>
      </w:pPr>
    </w:p>
    <w:p w14:paraId="208ECF0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69. Общественно-деловые территории формируют систему общегородских центров и в виде участков размещаются в жилых и иных функциональных зонах. Общественно-деловые территории предназначены для размещения объектов социального, бытового и медицинского обслуживания, здравоохранения, образования, культурного развития, просвещения, религиозного использования, научной деятельности и общественного управления.</w:t>
      </w:r>
    </w:p>
    <w:p w14:paraId="21A94C4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70. Общественно-деловые территории подразделяются на:</w:t>
      </w:r>
    </w:p>
    <w:p w14:paraId="76DF5E7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территории и участки общественно-деловой застройки общегородского центра. Градостроительное развитие данной территории возможно при условии обеспечения целостности сложившейся исторической среды и при соблюдении требований законодательства в области охраны объектов культурного наследия;</w:t>
      </w:r>
    </w:p>
    <w:p w14:paraId="7237B09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территории и участки общественно-деловой застройки локальных центров жилых районов срединного пояса и на периферийных территориях.</w:t>
      </w:r>
    </w:p>
    <w:p w14:paraId="5D7E043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71. Для общественно-деловых территорий нормируются:</w:t>
      </w:r>
    </w:p>
    <w:p w14:paraId="4673B15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пешеходная доступность остановок общественного пассажирского транспорта;</w:t>
      </w:r>
    </w:p>
    <w:p w14:paraId="5F66C21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обеспеченность местами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автомобилей в соответствии с </w:t>
      </w:r>
      <w:hyperlink w:anchor="P1682">
        <w:r w:rsidRPr="00842D74">
          <w:rPr>
            <w:rFonts w:ascii="Times New Roman" w:hAnsi="Times New Roman" w:cs="Times New Roman"/>
            <w:sz w:val="27"/>
            <w:szCs w:val="27"/>
          </w:rPr>
          <w:t>главой 33</w:t>
        </w:r>
      </w:hyperlink>
      <w:r w:rsidRPr="00842D74">
        <w:rPr>
          <w:rFonts w:ascii="Times New Roman" w:hAnsi="Times New Roman" w:cs="Times New Roman"/>
          <w:sz w:val="27"/>
          <w:szCs w:val="27"/>
        </w:rPr>
        <w:t>;</w:t>
      </w:r>
    </w:p>
    <w:p w14:paraId="0430359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возможность беспрепятственного передвижения маломобильных групп населения на всем пространстве пешеходной зоны в соответствии с </w:t>
      </w:r>
      <w:hyperlink r:id="rId30">
        <w:r w:rsidRPr="00842D74">
          <w:rPr>
            <w:rFonts w:ascii="Times New Roman" w:hAnsi="Times New Roman" w:cs="Times New Roman"/>
            <w:sz w:val="27"/>
            <w:szCs w:val="27"/>
          </w:rPr>
          <w:t>СП 59.13330.2020</w:t>
        </w:r>
      </w:hyperlink>
      <w:r w:rsidRPr="00842D74">
        <w:rPr>
          <w:rFonts w:ascii="Times New Roman" w:hAnsi="Times New Roman" w:cs="Times New Roman"/>
          <w:sz w:val="27"/>
          <w:szCs w:val="27"/>
        </w:rPr>
        <w:t xml:space="preserve"> "Свод правил. Доступность зданий и сооружений для маломобильных групп населения. СНиП 35-01-2001".</w:t>
      </w:r>
    </w:p>
    <w:p w14:paraId="1CE6C32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73. При проектировании и строительстве зданий общественного назначения необходимо предусматривать высоту первого этажа здания не менее 4,0 м и уровень открытой площадки крыльца входной группы первого этажа не выше 45 см от нижней точки отмостки.</w:t>
      </w:r>
    </w:p>
    <w:p w14:paraId="5BD9833C" w14:textId="77777777" w:rsidR="007D4BA9" w:rsidRPr="00842D74" w:rsidRDefault="007D4BA9">
      <w:pPr>
        <w:pStyle w:val="ConsPlusNormal"/>
        <w:jc w:val="both"/>
        <w:rPr>
          <w:rFonts w:ascii="Times New Roman" w:hAnsi="Times New Roman" w:cs="Times New Roman"/>
          <w:sz w:val="27"/>
          <w:szCs w:val="27"/>
        </w:rPr>
      </w:pPr>
    </w:p>
    <w:p w14:paraId="242F3DA0" w14:textId="46A70913"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w:t>
      </w:r>
      <w:r w:rsidR="00842D74" w:rsidRPr="00842D74">
        <w:rPr>
          <w:rFonts w:ascii="Times New Roman" w:hAnsi="Times New Roman" w:cs="Times New Roman"/>
          <w:sz w:val="27"/>
          <w:szCs w:val="27"/>
        </w:rPr>
        <w:t>5</w:t>
      </w:r>
      <w:r w:rsidRPr="00842D74">
        <w:rPr>
          <w:rFonts w:ascii="Times New Roman" w:hAnsi="Times New Roman" w:cs="Times New Roman"/>
          <w:sz w:val="27"/>
          <w:szCs w:val="27"/>
        </w:rPr>
        <w:t>. ТРЕБОВАНИЯ К ОРГАНИЗАЦИИ БЕЗБАРЬЕРНОЙ СРЕДЫ</w:t>
      </w:r>
    </w:p>
    <w:p w14:paraId="435BE55D"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ДЛЯ МАЛОМОБИЛЬНЫХ ГРУПП НАСЕЛЕНИЯ</w:t>
      </w:r>
    </w:p>
    <w:p w14:paraId="377AF5A4" w14:textId="77777777" w:rsidR="007D4BA9" w:rsidRPr="00842D74" w:rsidRDefault="007D4BA9">
      <w:pPr>
        <w:pStyle w:val="ConsPlusNormal"/>
        <w:jc w:val="both"/>
        <w:rPr>
          <w:rFonts w:ascii="Times New Roman" w:hAnsi="Times New Roman" w:cs="Times New Roman"/>
          <w:sz w:val="27"/>
          <w:szCs w:val="27"/>
        </w:rPr>
      </w:pPr>
    </w:p>
    <w:p w14:paraId="032E767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75. При проектировании новых, реконструкции существующих, а также подлежащих капитальному ремонту и приспособлению зданий и сооружений необходимо учитывать положения </w:t>
      </w:r>
      <w:hyperlink r:id="rId31">
        <w:r w:rsidRPr="00842D74">
          <w:rPr>
            <w:rFonts w:ascii="Times New Roman" w:hAnsi="Times New Roman" w:cs="Times New Roman"/>
            <w:sz w:val="27"/>
            <w:szCs w:val="27"/>
          </w:rPr>
          <w:t>СП 59.13330.2020</w:t>
        </w:r>
      </w:hyperlink>
      <w:r w:rsidRPr="00842D74">
        <w:rPr>
          <w:rFonts w:ascii="Times New Roman" w:hAnsi="Times New Roman" w:cs="Times New Roman"/>
          <w:sz w:val="27"/>
          <w:szCs w:val="27"/>
        </w:rPr>
        <w:t xml:space="preserve"> "Свод правил. Доступность зданий и сооружений для маломобильных групп населения. СНиП 35-01-2001".</w:t>
      </w:r>
    </w:p>
    <w:p w14:paraId="288262B5" w14:textId="77777777" w:rsidR="007D4BA9" w:rsidRPr="00842D74" w:rsidRDefault="007D4BA9">
      <w:pPr>
        <w:pStyle w:val="ConsPlusNormal"/>
        <w:jc w:val="both"/>
        <w:rPr>
          <w:rFonts w:ascii="Times New Roman" w:hAnsi="Times New Roman" w:cs="Times New Roman"/>
          <w:sz w:val="27"/>
          <w:szCs w:val="27"/>
        </w:rPr>
      </w:pPr>
    </w:p>
    <w:p w14:paraId="2D118031" w14:textId="47E8909D"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w:t>
      </w:r>
      <w:r w:rsidR="00842D74" w:rsidRPr="00842D74">
        <w:rPr>
          <w:rFonts w:ascii="Times New Roman" w:hAnsi="Times New Roman" w:cs="Times New Roman"/>
          <w:sz w:val="27"/>
          <w:szCs w:val="27"/>
        </w:rPr>
        <w:t>6</w:t>
      </w:r>
      <w:r w:rsidRPr="00842D74">
        <w:rPr>
          <w:rFonts w:ascii="Times New Roman" w:hAnsi="Times New Roman" w:cs="Times New Roman"/>
          <w:sz w:val="27"/>
          <w:szCs w:val="27"/>
        </w:rPr>
        <w:t>. ТРЕБОВАНИЯ К ОРГАНИЗАЦИИ ПРОИЗВОДСТВЕННЫХ</w:t>
      </w:r>
    </w:p>
    <w:p w14:paraId="136F9864"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ТЕРРИТОРИЙ</w:t>
      </w:r>
    </w:p>
    <w:p w14:paraId="3B35FDD5" w14:textId="77777777" w:rsidR="007D4BA9" w:rsidRPr="00842D74" w:rsidRDefault="007D4BA9">
      <w:pPr>
        <w:pStyle w:val="ConsPlusNormal"/>
        <w:jc w:val="both"/>
        <w:rPr>
          <w:rFonts w:ascii="Times New Roman" w:hAnsi="Times New Roman" w:cs="Times New Roman"/>
          <w:sz w:val="27"/>
          <w:szCs w:val="27"/>
        </w:rPr>
      </w:pPr>
    </w:p>
    <w:p w14:paraId="1E80D736" w14:textId="7FA182CD" w:rsidR="007D4BA9" w:rsidRPr="00842D74" w:rsidRDefault="007D4BA9" w:rsidP="006C6F7C">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76. Вокруг строящихся, действующих и реконструируемых производств и </w:t>
      </w:r>
      <w:r w:rsidRPr="00842D74">
        <w:rPr>
          <w:rFonts w:ascii="Times New Roman" w:hAnsi="Times New Roman" w:cs="Times New Roman"/>
          <w:sz w:val="27"/>
          <w:szCs w:val="27"/>
        </w:rPr>
        <w:lastRenderedPageBreak/>
        <w:t xml:space="preserve">объектов промышленной инфраструктуры устанавливаются санитарно-защитные зоны в соответствии </w:t>
      </w:r>
      <w:r w:rsidR="006C6F7C" w:rsidRPr="00842D74">
        <w:rPr>
          <w:rFonts w:ascii="Times New Roman" w:hAnsi="Times New Roman" w:cs="Times New Roman"/>
          <w:sz w:val="27"/>
          <w:szCs w:val="27"/>
        </w:rPr>
        <w:t>с действующими санитарными нормами и правилами.</w:t>
      </w:r>
    </w:p>
    <w:p w14:paraId="4FCCE8F1" w14:textId="77777777" w:rsidR="007D4BA9" w:rsidRPr="00842D74" w:rsidRDefault="007D4BA9">
      <w:pPr>
        <w:pStyle w:val="ConsPlusNormal"/>
        <w:jc w:val="both"/>
        <w:rPr>
          <w:rFonts w:ascii="Times New Roman" w:hAnsi="Times New Roman" w:cs="Times New Roman"/>
          <w:sz w:val="27"/>
          <w:szCs w:val="27"/>
        </w:rPr>
      </w:pPr>
    </w:p>
    <w:p w14:paraId="0311337B" w14:textId="784E935C"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w:t>
      </w:r>
      <w:r w:rsidR="00842D74" w:rsidRPr="00842D74">
        <w:rPr>
          <w:rFonts w:ascii="Times New Roman" w:hAnsi="Times New Roman" w:cs="Times New Roman"/>
          <w:sz w:val="27"/>
          <w:szCs w:val="27"/>
        </w:rPr>
        <w:t>7</w:t>
      </w:r>
      <w:r w:rsidRPr="00842D74">
        <w:rPr>
          <w:rFonts w:ascii="Times New Roman" w:hAnsi="Times New Roman" w:cs="Times New Roman"/>
          <w:sz w:val="27"/>
          <w:szCs w:val="27"/>
        </w:rPr>
        <w:t>. ТРЕБОВАНИЯ К УСТАНОВЛЕНИЮ КРАСНЫХ ЛИНИЙ</w:t>
      </w:r>
    </w:p>
    <w:p w14:paraId="45F0A590"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ЛИНИЙ ГРАДОСТРОИТЕЛЬНОГО РЕГУЛИРОВАНИЯ</w:t>
      </w:r>
    </w:p>
    <w:p w14:paraId="3C0C61C7" w14:textId="77777777" w:rsidR="007D4BA9" w:rsidRPr="00842D74" w:rsidRDefault="007D4BA9">
      <w:pPr>
        <w:pStyle w:val="ConsPlusNormal"/>
        <w:jc w:val="both"/>
        <w:rPr>
          <w:rFonts w:ascii="Times New Roman" w:hAnsi="Times New Roman" w:cs="Times New Roman"/>
          <w:sz w:val="27"/>
          <w:szCs w:val="27"/>
        </w:rPr>
      </w:pPr>
    </w:p>
    <w:p w14:paraId="420FDF5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87. Линии градостроительного регулирования должны отображаться в документах территориального планирования и документации по планировке территории.</w:t>
      </w:r>
    </w:p>
    <w:p w14:paraId="75F6FFF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88. Красные линии утверждаются в составе проектов планировки территории и межевания территории в соответствии с требованиями Градостроительного </w:t>
      </w:r>
      <w:hyperlink r:id="rId32">
        <w:r w:rsidRPr="00842D74">
          <w:rPr>
            <w:rFonts w:ascii="Times New Roman" w:hAnsi="Times New Roman" w:cs="Times New Roman"/>
            <w:sz w:val="27"/>
            <w:szCs w:val="27"/>
          </w:rPr>
          <w:t>кодекса</w:t>
        </w:r>
      </w:hyperlink>
      <w:r w:rsidRPr="00842D74">
        <w:rPr>
          <w:rFonts w:ascii="Times New Roman" w:hAnsi="Times New Roman" w:cs="Times New Roman"/>
          <w:sz w:val="27"/>
          <w:szCs w:val="27"/>
        </w:rPr>
        <w:t xml:space="preserve"> Российской Федерации.</w:t>
      </w:r>
    </w:p>
    <w:p w14:paraId="1FC682E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89. Красные линии являются основой для разбивки и установления на местности других линий градостроительного регулирования, линии регулирования застройки и других, определяющих особые условия использования и застройки территории, устанавливаемых на схеме зон с особыми условиями использования территории (в рамках подготовки </w:t>
      </w:r>
      <w:hyperlink r:id="rId33">
        <w:r w:rsidRPr="00842D74">
          <w:rPr>
            <w:rFonts w:ascii="Times New Roman" w:hAnsi="Times New Roman" w:cs="Times New Roman"/>
            <w:sz w:val="27"/>
            <w:szCs w:val="27"/>
          </w:rPr>
          <w:t>Правил</w:t>
        </w:r>
      </w:hyperlink>
      <w:r w:rsidRPr="00842D74">
        <w:rPr>
          <w:rFonts w:ascii="Times New Roman" w:hAnsi="Times New Roman" w:cs="Times New Roman"/>
          <w:sz w:val="27"/>
          <w:szCs w:val="27"/>
        </w:rPr>
        <w:t xml:space="preserve"> землепользования и застройки), проектах планировки территорий и иных документах в соответствии с законодательством Российской Федерации.</w:t>
      </w:r>
    </w:p>
    <w:p w14:paraId="1D984EDB" w14:textId="77777777" w:rsidR="007D4BA9" w:rsidRPr="00842D74" w:rsidRDefault="007D4BA9">
      <w:pPr>
        <w:pStyle w:val="ConsPlusNormal"/>
        <w:jc w:val="both"/>
        <w:rPr>
          <w:rFonts w:ascii="Times New Roman" w:hAnsi="Times New Roman" w:cs="Times New Roman"/>
          <w:sz w:val="27"/>
          <w:szCs w:val="27"/>
        </w:rPr>
      </w:pPr>
    </w:p>
    <w:p w14:paraId="7715DBDB" w14:textId="110871A8"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1</w:t>
      </w:r>
      <w:r w:rsidR="00842D74" w:rsidRPr="00842D74">
        <w:rPr>
          <w:rFonts w:ascii="Times New Roman" w:hAnsi="Times New Roman" w:cs="Times New Roman"/>
          <w:sz w:val="27"/>
          <w:szCs w:val="27"/>
        </w:rPr>
        <w:t>8</w:t>
      </w:r>
      <w:r w:rsidRPr="00842D74">
        <w:rPr>
          <w:rFonts w:ascii="Times New Roman" w:hAnsi="Times New Roman" w:cs="Times New Roman"/>
          <w:sz w:val="27"/>
          <w:szCs w:val="27"/>
        </w:rPr>
        <w:t>. ПРИРОДНО-РЕКРЕАЦИОННЫЙ КОМПЛЕКС (ПРК)</w:t>
      </w:r>
    </w:p>
    <w:p w14:paraId="1CA05885" w14:textId="77777777" w:rsidR="007D4BA9" w:rsidRPr="00842D74" w:rsidRDefault="007D4BA9">
      <w:pPr>
        <w:pStyle w:val="ConsPlusNormal"/>
        <w:jc w:val="both"/>
        <w:rPr>
          <w:rFonts w:ascii="Times New Roman" w:hAnsi="Times New Roman" w:cs="Times New Roman"/>
          <w:sz w:val="27"/>
          <w:szCs w:val="27"/>
        </w:rPr>
      </w:pPr>
    </w:p>
    <w:p w14:paraId="4E70B8D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90. ПРК - одна из важнейших составных частей планировочной структуры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556EDCE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91. Цель создания ПРК:</w:t>
      </w:r>
    </w:p>
    <w:p w14:paraId="191C6AF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формирование и поддержание экологического благополучия и комфортных условий для отдыха населения;</w:t>
      </w:r>
    </w:p>
    <w:p w14:paraId="7241888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сохранение существующих и создание новых озелененных территорий, обеспечение населения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нормативным объемом озеленения на краткосрочный и долгосрочный период.</w:t>
      </w:r>
    </w:p>
    <w:p w14:paraId="571ED53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92. Задачи создания ПРК:</w:t>
      </w:r>
    </w:p>
    <w:p w14:paraId="54E59D4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улучшение экологической ситуации в городе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07CF9CE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удовлетворение потребностей населения в отдыхе и в иных конструктивных видах досуговой деятельности в природной среде;</w:t>
      </w:r>
    </w:p>
    <w:p w14:paraId="42C2801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обеспечение пешеходной доступности рекреационных территорий и пешеходной проницаемости городского пространства, разнообразия и многофункциональности городской среды;</w:t>
      </w:r>
    </w:p>
    <w:p w14:paraId="3AB9B59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 создание условий для сохранения и устойчивого использования </w:t>
      </w:r>
      <w:r w:rsidRPr="00842D74">
        <w:rPr>
          <w:rFonts w:ascii="Times New Roman" w:hAnsi="Times New Roman" w:cs="Times New Roman"/>
          <w:sz w:val="27"/>
          <w:szCs w:val="27"/>
        </w:rPr>
        <w:lastRenderedPageBreak/>
        <w:t>природных и озелененных территорий;</w:t>
      </w:r>
    </w:p>
    <w:p w14:paraId="017878F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создание территориальных взаимосвязей между отдельными элементами ПРК.</w:t>
      </w:r>
    </w:p>
    <w:p w14:paraId="05C6438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93. Требования к площади и соотношению элементов планировочной структуры озелененных территорий общего пользования приведены в таблице 6.</w:t>
      </w:r>
    </w:p>
    <w:p w14:paraId="221A3033" w14:textId="77777777" w:rsidR="007D4BA9" w:rsidRPr="00842D74" w:rsidRDefault="007D4BA9">
      <w:pPr>
        <w:pStyle w:val="ConsPlusNormal"/>
        <w:jc w:val="both"/>
        <w:rPr>
          <w:rFonts w:ascii="Times New Roman" w:hAnsi="Times New Roman" w:cs="Times New Roman"/>
          <w:sz w:val="27"/>
          <w:szCs w:val="27"/>
        </w:rPr>
      </w:pPr>
    </w:p>
    <w:p w14:paraId="61B7C76F"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6</w:t>
      </w:r>
    </w:p>
    <w:p w14:paraId="626AE2FF" w14:textId="77777777" w:rsidR="007D4BA9" w:rsidRPr="00842D74" w:rsidRDefault="007D4BA9">
      <w:pPr>
        <w:pStyle w:val="ConsPlusNormal"/>
        <w:jc w:val="both"/>
        <w:rPr>
          <w:rFonts w:ascii="Times New Roman" w:hAnsi="Times New Roman" w:cs="Times New Roman"/>
          <w:sz w:val="27"/>
          <w:szCs w:val="27"/>
        </w:rPr>
      </w:pPr>
    </w:p>
    <w:p w14:paraId="399347EC"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Площадь и соотношение элементов планировочной структуры</w:t>
      </w:r>
    </w:p>
    <w:p w14:paraId="623B092A"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озелененных территорий общего пользования</w:t>
      </w:r>
    </w:p>
    <w:p w14:paraId="0DDB87B2"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478"/>
        <w:gridCol w:w="1474"/>
        <w:gridCol w:w="1304"/>
        <w:gridCol w:w="1361"/>
      </w:tblGrid>
      <w:tr w:rsidR="007D4BA9" w:rsidRPr="00842D74" w14:paraId="19F24ADD" w14:textId="77777777">
        <w:tc>
          <w:tcPr>
            <w:tcW w:w="3402" w:type="dxa"/>
            <w:vMerge w:val="restart"/>
            <w:tcBorders>
              <w:top w:val="single" w:sz="4" w:space="0" w:color="auto"/>
              <w:bottom w:val="single" w:sz="4" w:space="0" w:color="auto"/>
            </w:tcBorders>
          </w:tcPr>
          <w:p w14:paraId="39F17FA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Категории озелененных территорий общего пользования</w:t>
            </w:r>
          </w:p>
        </w:tc>
        <w:tc>
          <w:tcPr>
            <w:tcW w:w="1478" w:type="dxa"/>
            <w:vMerge w:val="restart"/>
            <w:tcBorders>
              <w:top w:val="single" w:sz="4" w:space="0" w:color="auto"/>
              <w:bottom w:val="single" w:sz="4" w:space="0" w:color="auto"/>
            </w:tcBorders>
          </w:tcPr>
          <w:p w14:paraId="00BBB25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Минимальна я площадь, га</w:t>
            </w:r>
          </w:p>
        </w:tc>
        <w:tc>
          <w:tcPr>
            <w:tcW w:w="4139" w:type="dxa"/>
            <w:gridSpan w:val="3"/>
            <w:tcBorders>
              <w:top w:val="single" w:sz="4" w:space="0" w:color="auto"/>
              <w:bottom w:val="single" w:sz="4" w:space="0" w:color="auto"/>
            </w:tcBorders>
          </w:tcPr>
          <w:p w14:paraId="3BB4962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Размеры элементов планировочной структуры, процент от общей площади </w:t>
            </w:r>
            <w:hyperlink w:anchor="P653">
              <w:r w:rsidRPr="00842D74">
                <w:rPr>
                  <w:rFonts w:ascii="Times New Roman" w:hAnsi="Times New Roman" w:cs="Times New Roman"/>
                  <w:sz w:val="27"/>
                  <w:szCs w:val="27"/>
                </w:rPr>
                <w:t>&lt;*&gt;</w:t>
              </w:r>
            </w:hyperlink>
          </w:p>
        </w:tc>
      </w:tr>
      <w:tr w:rsidR="007D4BA9" w:rsidRPr="00842D74" w14:paraId="73D42C67" w14:textId="77777777">
        <w:tc>
          <w:tcPr>
            <w:tcW w:w="3402" w:type="dxa"/>
            <w:vMerge/>
            <w:tcBorders>
              <w:top w:val="single" w:sz="4" w:space="0" w:color="auto"/>
              <w:bottom w:val="single" w:sz="4" w:space="0" w:color="auto"/>
            </w:tcBorders>
          </w:tcPr>
          <w:p w14:paraId="7F2ED1A7" w14:textId="77777777" w:rsidR="007D4BA9" w:rsidRPr="00842D74" w:rsidRDefault="007D4BA9">
            <w:pPr>
              <w:pStyle w:val="ConsPlusNormal"/>
              <w:rPr>
                <w:rFonts w:ascii="Times New Roman" w:hAnsi="Times New Roman" w:cs="Times New Roman"/>
                <w:sz w:val="27"/>
                <w:szCs w:val="27"/>
              </w:rPr>
            </w:pPr>
          </w:p>
        </w:tc>
        <w:tc>
          <w:tcPr>
            <w:tcW w:w="1478" w:type="dxa"/>
            <w:vMerge/>
            <w:tcBorders>
              <w:top w:val="single" w:sz="4" w:space="0" w:color="auto"/>
              <w:bottom w:val="single" w:sz="4" w:space="0" w:color="auto"/>
            </w:tcBorders>
          </w:tcPr>
          <w:p w14:paraId="422DFDE9" w14:textId="77777777" w:rsidR="007D4BA9" w:rsidRPr="00842D74" w:rsidRDefault="007D4BA9">
            <w:pPr>
              <w:pStyle w:val="ConsPlusNormal"/>
              <w:rPr>
                <w:rFonts w:ascii="Times New Roman" w:hAnsi="Times New Roman" w:cs="Times New Roman"/>
                <w:sz w:val="27"/>
                <w:szCs w:val="27"/>
              </w:rPr>
            </w:pPr>
          </w:p>
        </w:tc>
        <w:tc>
          <w:tcPr>
            <w:tcW w:w="1474" w:type="dxa"/>
            <w:tcBorders>
              <w:top w:val="single" w:sz="4" w:space="0" w:color="auto"/>
              <w:bottom w:val="single" w:sz="4" w:space="0" w:color="auto"/>
            </w:tcBorders>
          </w:tcPr>
          <w:p w14:paraId="7972B26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участки зеленых насаждений и водоемов</w:t>
            </w:r>
          </w:p>
        </w:tc>
        <w:tc>
          <w:tcPr>
            <w:tcW w:w="1304" w:type="dxa"/>
            <w:tcBorders>
              <w:top w:val="single" w:sz="4" w:space="0" w:color="auto"/>
              <w:bottom w:val="single" w:sz="4" w:space="0" w:color="auto"/>
            </w:tcBorders>
          </w:tcPr>
          <w:p w14:paraId="4033F72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аллеи, дорожки, площадки</w:t>
            </w:r>
          </w:p>
        </w:tc>
        <w:tc>
          <w:tcPr>
            <w:tcW w:w="1361" w:type="dxa"/>
            <w:tcBorders>
              <w:top w:val="single" w:sz="4" w:space="0" w:color="auto"/>
              <w:bottom w:val="single" w:sz="4" w:space="0" w:color="auto"/>
            </w:tcBorders>
          </w:tcPr>
          <w:p w14:paraId="249E9C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здания и сооружения</w:t>
            </w:r>
          </w:p>
        </w:tc>
      </w:tr>
      <w:tr w:rsidR="007D4BA9" w:rsidRPr="00842D74" w14:paraId="04BE38F9" w14:textId="77777777">
        <w:tblPrEx>
          <w:tblBorders>
            <w:insideH w:val="none" w:sz="0" w:space="0" w:color="auto"/>
          </w:tblBorders>
        </w:tblPrEx>
        <w:tc>
          <w:tcPr>
            <w:tcW w:w="3402" w:type="dxa"/>
            <w:tcBorders>
              <w:top w:val="single" w:sz="4" w:space="0" w:color="auto"/>
              <w:bottom w:val="nil"/>
            </w:tcBorders>
          </w:tcPr>
          <w:p w14:paraId="2DB85B4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Общегородского значения:</w:t>
            </w:r>
          </w:p>
        </w:tc>
        <w:tc>
          <w:tcPr>
            <w:tcW w:w="1478" w:type="dxa"/>
            <w:tcBorders>
              <w:top w:val="single" w:sz="4" w:space="0" w:color="auto"/>
              <w:bottom w:val="nil"/>
            </w:tcBorders>
          </w:tcPr>
          <w:p w14:paraId="1492E0B4" w14:textId="77777777" w:rsidR="007D4BA9" w:rsidRPr="00842D74" w:rsidRDefault="007D4BA9">
            <w:pPr>
              <w:pStyle w:val="ConsPlusNormal"/>
              <w:rPr>
                <w:rFonts w:ascii="Times New Roman" w:hAnsi="Times New Roman" w:cs="Times New Roman"/>
                <w:sz w:val="27"/>
                <w:szCs w:val="27"/>
              </w:rPr>
            </w:pPr>
          </w:p>
        </w:tc>
        <w:tc>
          <w:tcPr>
            <w:tcW w:w="1474" w:type="dxa"/>
            <w:tcBorders>
              <w:top w:val="single" w:sz="4" w:space="0" w:color="auto"/>
              <w:bottom w:val="nil"/>
            </w:tcBorders>
          </w:tcPr>
          <w:p w14:paraId="61C3236B" w14:textId="77777777" w:rsidR="007D4BA9" w:rsidRPr="00842D74" w:rsidRDefault="007D4BA9">
            <w:pPr>
              <w:pStyle w:val="ConsPlusNormal"/>
              <w:rPr>
                <w:rFonts w:ascii="Times New Roman" w:hAnsi="Times New Roman" w:cs="Times New Roman"/>
                <w:sz w:val="27"/>
                <w:szCs w:val="27"/>
              </w:rPr>
            </w:pPr>
          </w:p>
        </w:tc>
        <w:tc>
          <w:tcPr>
            <w:tcW w:w="1304" w:type="dxa"/>
            <w:tcBorders>
              <w:top w:val="single" w:sz="4" w:space="0" w:color="auto"/>
              <w:bottom w:val="nil"/>
            </w:tcBorders>
          </w:tcPr>
          <w:p w14:paraId="1632AB65" w14:textId="77777777" w:rsidR="007D4BA9" w:rsidRPr="00842D74" w:rsidRDefault="007D4BA9">
            <w:pPr>
              <w:pStyle w:val="ConsPlusNormal"/>
              <w:rPr>
                <w:rFonts w:ascii="Times New Roman" w:hAnsi="Times New Roman" w:cs="Times New Roman"/>
                <w:sz w:val="27"/>
                <w:szCs w:val="27"/>
              </w:rPr>
            </w:pPr>
          </w:p>
        </w:tc>
        <w:tc>
          <w:tcPr>
            <w:tcW w:w="1361" w:type="dxa"/>
            <w:tcBorders>
              <w:top w:val="single" w:sz="4" w:space="0" w:color="auto"/>
              <w:bottom w:val="nil"/>
            </w:tcBorders>
          </w:tcPr>
          <w:p w14:paraId="30E60E45" w14:textId="77777777" w:rsidR="007D4BA9" w:rsidRPr="00842D74" w:rsidRDefault="007D4BA9">
            <w:pPr>
              <w:pStyle w:val="ConsPlusNormal"/>
              <w:rPr>
                <w:rFonts w:ascii="Times New Roman" w:hAnsi="Times New Roman" w:cs="Times New Roman"/>
                <w:sz w:val="27"/>
                <w:szCs w:val="27"/>
              </w:rPr>
            </w:pPr>
          </w:p>
        </w:tc>
      </w:tr>
      <w:tr w:rsidR="007D4BA9" w:rsidRPr="00842D74" w14:paraId="09C1BEF5" w14:textId="77777777">
        <w:tblPrEx>
          <w:tblBorders>
            <w:insideH w:val="none" w:sz="0" w:space="0" w:color="auto"/>
          </w:tblBorders>
        </w:tblPrEx>
        <w:tc>
          <w:tcPr>
            <w:tcW w:w="3402" w:type="dxa"/>
            <w:tcBorders>
              <w:top w:val="nil"/>
              <w:bottom w:val="nil"/>
            </w:tcBorders>
          </w:tcPr>
          <w:p w14:paraId="109C5C0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парк многофункциональный и</w:t>
            </w:r>
          </w:p>
          <w:p w14:paraId="5982915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специализированный;</w:t>
            </w:r>
          </w:p>
        </w:tc>
        <w:tc>
          <w:tcPr>
            <w:tcW w:w="1478" w:type="dxa"/>
            <w:tcBorders>
              <w:top w:val="nil"/>
              <w:bottom w:val="nil"/>
            </w:tcBorders>
          </w:tcPr>
          <w:p w14:paraId="010F986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w:t>
            </w:r>
          </w:p>
        </w:tc>
        <w:tc>
          <w:tcPr>
            <w:tcW w:w="1474" w:type="dxa"/>
            <w:tcBorders>
              <w:top w:val="nil"/>
              <w:bottom w:val="nil"/>
            </w:tcBorders>
          </w:tcPr>
          <w:p w14:paraId="4E570F7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65 - 70</w:t>
            </w:r>
          </w:p>
        </w:tc>
        <w:tc>
          <w:tcPr>
            <w:tcW w:w="1304" w:type="dxa"/>
            <w:tcBorders>
              <w:top w:val="nil"/>
              <w:bottom w:val="nil"/>
            </w:tcBorders>
          </w:tcPr>
          <w:p w14:paraId="7CF95D3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25 - 28</w:t>
            </w:r>
          </w:p>
        </w:tc>
        <w:tc>
          <w:tcPr>
            <w:tcW w:w="1361" w:type="dxa"/>
            <w:tcBorders>
              <w:top w:val="nil"/>
              <w:bottom w:val="nil"/>
            </w:tcBorders>
          </w:tcPr>
          <w:p w14:paraId="0578E3A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5 - 7</w:t>
            </w:r>
          </w:p>
        </w:tc>
      </w:tr>
      <w:tr w:rsidR="007D4BA9" w:rsidRPr="00842D74" w14:paraId="3468F99E" w14:textId="77777777">
        <w:tblPrEx>
          <w:tblBorders>
            <w:insideH w:val="none" w:sz="0" w:space="0" w:color="auto"/>
          </w:tblBorders>
        </w:tblPrEx>
        <w:tc>
          <w:tcPr>
            <w:tcW w:w="3402" w:type="dxa"/>
            <w:tcBorders>
              <w:top w:val="nil"/>
              <w:bottom w:val="nil"/>
            </w:tcBorders>
          </w:tcPr>
          <w:p w14:paraId="68C76F3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парк специализированный;</w:t>
            </w:r>
          </w:p>
        </w:tc>
        <w:tc>
          <w:tcPr>
            <w:tcW w:w="1478" w:type="dxa"/>
            <w:tcBorders>
              <w:top w:val="nil"/>
              <w:bottom w:val="nil"/>
            </w:tcBorders>
          </w:tcPr>
          <w:p w14:paraId="4602128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нормируется</w:t>
            </w:r>
          </w:p>
        </w:tc>
        <w:tc>
          <w:tcPr>
            <w:tcW w:w="1474" w:type="dxa"/>
            <w:tcBorders>
              <w:top w:val="nil"/>
              <w:bottom w:val="nil"/>
            </w:tcBorders>
          </w:tcPr>
          <w:p w14:paraId="588EA44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65 - 70</w:t>
            </w:r>
          </w:p>
        </w:tc>
        <w:tc>
          <w:tcPr>
            <w:tcW w:w="1304" w:type="dxa"/>
            <w:tcBorders>
              <w:top w:val="nil"/>
              <w:bottom w:val="nil"/>
            </w:tcBorders>
          </w:tcPr>
          <w:p w14:paraId="7342328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25 - 28</w:t>
            </w:r>
          </w:p>
        </w:tc>
        <w:tc>
          <w:tcPr>
            <w:tcW w:w="1361" w:type="dxa"/>
            <w:tcBorders>
              <w:top w:val="nil"/>
              <w:bottom w:val="nil"/>
            </w:tcBorders>
          </w:tcPr>
          <w:p w14:paraId="4D9A52D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5 - 7</w:t>
            </w:r>
          </w:p>
        </w:tc>
      </w:tr>
      <w:tr w:rsidR="007D4BA9" w:rsidRPr="00842D74" w14:paraId="7D98770A" w14:textId="77777777">
        <w:tblPrEx>
          <w:tblBorders>
            <w:insideH w:val="none" w:sz="0" w:space="0" w:color="auto"/>
          </w:tblBorders>
        </w:tblPrEx>
        <w:tc>
          <w:tcPr>
            <w:tcW w:w="3402" w:type="dxa"/>
            <w:tcBorders>
              <w:top w:val="nil"/>
              <w:bottom w:val="nil"/>
            </w:tcBorders>
          </w:tcPr>
          <w:p w14:paraId="3A3CF16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сад общегородского значения;</w:t>
            </w:r>
          </w:p>
        </w:tc>
        <w:tc>
          <w:tcPr>
            <w:tcW w:w="1478" w:type="dxa"/>
            <w:tcBorders>
              <w:top w:val="nil"/>
              <w:bottom w:val="nil"/>
            </w:tcBorders>
          </w:tcPr>
          <w:p w14:paraId="4F04B49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w:t>
            </w:r>
          </w:p>
        </w:tc>
        <w:tc>
          <w:tcPr>
            <w:tcW w:w="1474" w:type="dxa"/>
            <w:tcBorders>
              <w:top w:val="nil"/>
              <w:bottom w:val="nil"/>
            </w:tcBorders>
          </w:tcPr>
          <w:p w14:paraId="0290A7A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80 - 90</w:t>
            </w:r>
          </w:p>
        </w:tc>
        <w:tc>
          <w:tcPr>
            <w:tcW w:w="1304" w:type="dxa"/>
            <w:tcBorders>
              <w:top w:val="nil"/>
              <w:bottom w:val="nil"/>
            </w:tcBorders>
          </w:tcPr>
          <w:p w14:paraId="027B636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8 - 15</w:t>
            </w:r>
          </w:p>
        </w:tc>
        <w:tc>
          <w:tcPr>
            <w:tcW w:w="1361" w:type="dxa"/>
            <w:tcBorders>
              <w:top w:val="nil"/>
              <w:bottom w:val="nil"/>
            </w:tcBorders>
          </w:tcPr>
          <w:p w14:paraId="52A0CAF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2 - 5</w:t>
            </w:r>
          </w:p>
        </w:tc>
      </w:tr>
      <w:tr w:rsidR="007D4BA9" w:rsidRPr="00842D74" w14:paraId="33697E66" w14:textId="77777777">
        <w:tblPrEx>
          <w:tblBorders>
            <w:insideH w:val="none" w:sz="0" w:space="0" w:color="auto"/>
          </w:tblBorders>
        </w:tblPrEx>
        <w:tc>
          <w:tcPr>
            <w:tcW w:w="3402" w:type="dxa"/>
            <w:tcBorders>
              <w:top w:val="nil"/>
              <w:bottom w:val="nil"/>
            </w:tcBorders>
          </w:tcPr>
          <w:p w14:paraId="5D1BAE1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сквер общегородского значения;</w:t>
            </w:r>
          </w:p>
        </w:tc>
        <w:tc>
          <w:tcPr>
            <w:tcW w:w="1478" w:type="dxa"/>
            <w:tcBorders>
              <w:top w:val="nil"/>
              <w:bottom w:val="nil"/>
            </w:tcBorders>
          </w:tcPr>
          <w:p w14:paraId="09F2CB7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0,5</w:t>
            </w:r>
          </w:p>
        </w:tc>
        <w:tc>
          <w:tcPr>
            <w:tcW w:w="1474" w:type="dxa"/>
            <w:tcBorders>
              <w:top w:val="nil"/>
              <w:bottom w:val="nil"/>
            </w:tcBorders>
          </w:tcPr>
          <w:p w14:paraId="4274CB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60 - 75</w:t>
            </w:r>
          </w:p>
        </w:tc>
        <w:tc>
          <w:tcPr>
            <w:tcW w:w="1304" w:type="dxa"/>
            <w:tcBorders>
              <w:top w:val="nil"/>
              <w:bottom w:val="nil"/>
            </w:tcBorders>
          </w:tcPr>
          <w:p w14:paraId="15AA393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25 - 40</w:t>
            </w:r>
          </w:p>
        </w:tc>
        <w:tc>
          <w:tcPr>
            <w:tcW w:w="1361" w:type="dxa"/>
            <w:tcBorders>
              <w:top w:val="nil"/>
              <w:bottom w:val="nil"/>
            </w:tcBorders>
          </w:tcPr>
          <w:p w14:paraId="3E613CE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3D67F8D" w14:textId="77777777">
        <w:tblPrEx>
          <w:tblBorders>
            <w:insideH w:val="none" w:sz="0" w:space="0" w:color="auto"/>
          </w:tblBorders>
        </w:tblPrEx>
        <w:tc>
          <w:tcPr>
            <w:tcW w:w="3402" w:type="dxa"/>
            <w:tcBorders>
              <w:top w:val="nil"/>
              <w:bottom w:val="single" w:sz="4" w:space="0" w:color="auto"/>
            </w:tcBorders>
          </w:tcPr>
          <w:p w14:paraId="7122CFC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бульвар общегородского значения</w:t>
            </w:r>
          </w:p>
        </w:tc>
        <w:tc>
          <w:tcPr>
            <w:tcW w:w="1478" w:type="dxa"/>
            <w:tcBorders>
              <w:top w:val="nil"/>
              <w:bottom w:val="single" w:sz="4" w:space="0" w:color="auto"/>
            </w:tcBorders>
          </w:tcPr>
          <w:p w14:paraId="5F8A763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нормируется</w:t>
            </w:r>
          </w:p>
        </w:tc>
        <w:tc>
          <w:tcPr>
            <w:tcW w:w="1474" w:type="dxa"/>
            <w:tcBorders>
              <w:top w:val="nil"/>
              <w:bottom w:val="single" w:sz="4" w:space="0" w:color="auto"/>
            </w:tcBorders>
          </w:tcPr>
          <w:p w14:paraId="5DE4E86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70 - 75</w:t>
            </w:r>
          </w:p>
        </w:tc>
        <w:tc>
          <w:tcPr>
            <w:tcW w:w="1304" w:type="dxa"/>
            <w:tcBorders>
              <w:top w:val="nil"/>
              <w:bottom w:val="single" w:sz="4" w:space="0" w:color="auto"/>
            </w:tcBorders>
          </w:tcPr>
          <w:p w14:paraId="31B39C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25 - 30</w:t>
            </w:r>
          </w:p>
        </w:tc>
        <w:tc>
          <w:tcPr>
            <w:tcW w:w="1361" w:type="dxa"/>
            <w:tcBorders>
              <w:top w:val="nil"/>
              <w:bottom w:val="single" w:sz="4" w:space="0" w:color="auto"/>
            </w:tcBorders>
          </w:tcPr>
          <w:p w14:paraId="527529E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1406A603" w14:textId="77777777">
        <w:tblPrEx>
          <w:tblBorders>
            <w:insideH w:val="none" w:sz="0" w:space="0" w:color="auto"/>
          </w:tblBorders>
        </w:tblPrEx>
        <w:tc>
          <w:tcPr>
            <w:tcW w:w="3402" w:type="dxa"/>
            <w:tcBorders>
              <w:top w:val="single" w:sz="4" w:space="0" w:color="auto"/>
              <w:bottom w:val="nil"/>
            </w:tcBorders>
          </w:tcPr>
          <w:p w14:paraId="06E83A3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границах жилого района:</w:t>
            </w:r>
          </w:p>
        </w:tc>
        <w:tc>
          <w:tcPr>
            <w:tcW w:w="1478" w:type="dxa"/>
            <w:tcBorders>
              <w:top w:val="single" w:sz="4" w:space="0" w:color="auto"/>
              <w:bottom w:val="nil"/>
            </w:tcBorders>
          </w:tcPr>
          <w:p w14:paraId="160EECF0" w14:textId="77777777" w:rsidR="007D4BA9" w:rsidRPr="00842D74" w:rsidRDefault="007D4BA9">
            <w:pPr>
              <w:pStyle w:val="ConsPlusNormal"/>
              <w:rPr>
                <w:rFonts w:ascii="Times New Roman" w:hAnsi="Times New Roman" w:cs="Times New Roman"/>
                <w:sz w:val="27"/>
                <w:szCs w:val="27"/>
              </w:rPr>
            </w:pPr>
          </w:p>
        </w:tc>
        <w:tc>
          <w:tcPr>
            <w:tcW w:w="1474" w:type="dxa"/>
            <w:tcBorders>
              <w:top w:val="single" w:sz="4" w:space="0" w:color="auto"/>
              <w:bottom w:val="nil"/>
            </w:tcBorders>
          </w:tcPr>
          <w:p w14:paraId="55A45E32" w14:textId="77777777" w:rsidR="007D4BA9" w:rsidRPr="00842D74" w:rsidRDefault="007D4BA9">
            <w:pPr>
              <w:pStyle w:val="ConsPlusNormal"/>
              <w:rPr>
                <w:rFonts w:ascii="Times New Roman" w:hAnsi="Times New Roman" w:cs="Times New Roman"/>
                <w:sz w:val="27"/>
                <w:szCs w:val="27"/>
              </w:rPr>
            </w:pPr>
          </w:p>
        </w:tc>
        <w:tc>
          <w:tcPr>
            <w:tcW w:w="1304" w:type="dxa"/>
            <w:tcBorders>
              <w:top w:val="single" w:sz="4" w:space="0" w:color="auto"/>
              <w:bottom w:val="nil"/>
            </w:tcBorders>
          </w:tcPr>
          <w:p w14:paraId="1DBE880C" w14:textId="77777777" w:rsidR="007D4BA9" w:rsidRPr="00842D74" w:rsidRDefault="007D4BA9">
            <w:pPr>
              <w:pStyle w:val="ConsPlusNormal"/>
              <w:rPr>
                <w:rFonts w:ascii="Times New Roman" w:hAnsi="Times New Roman" w:cs="Times New Roman"/>
                <w:sz w:val="27"/>
                <w:szCs w:val="27"/>
              </w:rPr>
            </w:pPr>
          </w:p>
        </w:tc>
        <w:tc>
          <w:tcPr>
            <w:tcW w:w="1361" w:type="dxa"/>
            <w:tcBorders>
              <w:top w:val="single" w:sz="4" w:space="0" w:color="auto"/>
              <w:bottom w:val="nil"/>
            </w:tcBorders>
          </w:tcPr>
          <w:p w14:paraId="3175ECB5" w14:textId="77777777" w:rsidR="007D4BA9" w:rsidRPr="00842D74" w:rsidRDefault="007D4BA9">
            <w:pPr>
              <w:pStyle w:val="ConsPlusNormal"/>
              <w:rPr>
                <w:rFonts w:ascii="Times New Roman" w:hAnsi="Times New Roman" w:cs="Times New Roman"/>
                <w:sz w:val="27"/>
                <w:szCs w:val="27"/>
              </w:rPr>
            </w:pPr>
          </w:p>
        </w:tc>
      </w:tr>
      <w:tr w:rsidR="007D4BA9" w:rsidRPr="00842D74" w14:paraId="0B2223F7" w14:textId="77777777">
        <w:tblPrEx>
          <w:tblBorders>
            <w:insideH w:val="none" w:sz="0" w:space="0" w:color="auto"/>
          </w:tblBorders>
        </w:tblPrEx>
        <w:tc>
          <w:tcPr>
            <w:tcW w:w="3402" w:type="dxa"/>
            <w:tcBorders>
              <w:top w:val="nil"/>
              <w:bottom w:val="nil"/>
            </w:tcBorders>
          </w:tcPr>
          <w:p w14:paraId="5E1B74C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парк жилого района;</w:t>
            </w:r>
          </w:p>
        </w:tc>
        <w:tc>
          <w:tcPr>
            <w:tcW w:w="1478" w:type="dxa"/>
            <w:tcBorders>
              <w:top w:val="nil"/>
              <w:bottom w:val="nil"/>
            </w:tcBorders>
          </w:tcPr>
          <w:p w14:paraId="5E5C4FF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c>
          <w:tcPr>
            <w:tcW w:w="1474" w:type="dxa"/>
            <w:tcBorders>
              <w:top w:val="nil"/>
              <w:bottom w:val="nil"/>
            </w:tcBorders>
          </w:tcPr>
          <w:p w14:paraId="16745D6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w:t>
            </w:r>
          </w:p>
        </w:tc>
        <w:tc>
          <w:tcPr>
            <w:tcW w:w="1304" w:type="dxa"/>
            <w:tcBorders>
              <w:top w:val="nil"/>
              <w:bottom w:val="nil"/>
            </w:tcBorders>
          </w:tcPr>
          <w:p w14:paraId="092FBB0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23 - 25</w:t>
            </w:r>
          </w:p>
        </w:tc>
        <w:tc>
          <w:tcPr>
            <w:tcW w:w="1361" w:type="dxa"/>
            <w:tcBorders>
              <w:top w:val="nil"/>
              <w:bottom w:val="nil"/>
            </w:tcBorders>
          </w:tcPr>
          <w:p w14:paraId="0727563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5 - 7</w:t>
            </w:r>
          </w:p>
        </w:tc>
      </w:tr>
      <w:tr w:rsidR="007D4BA9" w:rsidRPr="00842D74" w14:paraId="31C7E70B" w14:textId="77777777">
        <w:tblPrEx>
          <w:tblBorders>
            <w:insideH w:val="none" w:sz="0" w:space="0" w:color="auto"/>
          </w:tblBorders>
        </w:tblPrEx>
        <w:tc>
          <w:tcPr>
            <w:tcW w:w="3402" w:type="dxa"/>
            <w:tcBorders>
              <w:top w:val="nil"/>
              <w:bottom w:val="single" w:sz="4" w:space="0" w:color="auto"/>
            </w:tcBorders>
          </w:tcPr>
          <w:p w14:paraId="37CA7AD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сад жилого района</w:t>
            </w:r>
          </w:p>
        </w:tc>
        <w:tc>
          <w:tcPr>
            <w:tcW w:w="1478" w:type="dxa"/>
            <w:tcBorders>
              <w:top w:val="nil"/>
              <w:bottom w:val="single" w:sz="4" w:space="0" w:color="auto"/>
            </w:tcBorders>
          </w:tcPr>
          <w:p w14:paraId="6DD8831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w:t>
            </w:r>
          </w:p>
        </w:tc>
        <w:tc>
          <w:tcPr>
            <w:tcW w:w="1474" w:type="dxa"/>
            <w:tcBorders>
              <w:top w:val="nil"/>
              <w:bottom w:val="single" w:sz="4" w:space="0" w:color="auto"/>
            </w:tcBorders>
          </w:tcPr>
          <w:p w14:paraId="26291D0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80 - 90</w:t>
            </w:r>
          </w:p>
        </w:tc>
        <w:tc>
          <w:tcPr>
            <w:tcW w:w="1304" w:type="dxa"/>
            <w:tcBorders>
              <w:top w:val="nil"/>
              <w:bottom w:val="single" w:sz="4" w:space="0" w:color="auto"/>
            </w:tcBorders>
          </w:tcPr>
          <w:p w14:paraId="124ABD0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8 - 15</w:t>
            </w:r>
          </w:p>
        </w:tc>
        <w:tc>
          <w:tcPr>
            <w:tcW w:w="1361" w:type="dxa"/>
            <w:tcBorders>
              <w:top w:val="nil"/>
              <w:bottom w:val="single" w:sz="4" w:space="0" w:color="auto"/>
            </w:tcBorders>
          </w:tcPr>
          <w:p w14:paraId="5843881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2 - 5</w:t>
            </w:r>
          </w:p>
        </w:tc>
      </w:tr>
      <w:tr w:rsidR="007D4BA9" w:rsidRPr="00842D74" w14:paraId="2CE01A3A" w14:textId="77777777">
        <w:tblPrEx>
          <w:tblBorders>
            <w:insideH w:val="none" w:sz="0" w:space="0" w:color="auto"/>
          </w:tblBorders>
        </w:tblPrEx>
        <w:tc>
          <w:tcPr>
            <w:tcW w:w="3402" w:type="dxa"/>
            <w:tcBorders>
              <w:top w:val="single" w:sz="4" w:space="0" w:color="auto"/>
              <w:bottom w:val="nil"/>
            </w:tcBorders>
          </w:tcPr>
          <w:p w14:paraId="5CF755E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В границах жилого </w:t>
            </w:r>
            <w:r w:rsidRPr="00842D74">
              <w:rPr>
                <w:rFonts w:ascii="Times New Roman" w:hAnsi="Times New Roman" w:cs="Times New Roman"/>
                <w:sz w:val="27"/>
                <w:szCs w:val="27"/>
              </w:rPr>
              <w:lastRenderedPageBreak/>
              <w:t>микрорайона:</w:t>
            </w:r>
          </w:p>
        </w:tc>
        <w:tc>
          <w:tcPr>
            <w:tcW w:w="1478" w:type="dxa"/>
            <w:tcBorders>
              <w:top w:val="single" w:sz="4" w:space="0" w:color="auto"/>
              <w:bottom w:val="nil"/>
            </w:tcBorders>
          </w:tcPr>
          <w:p w14:paraId="17A86980" w14:textId="77777777" w:rsidR="007D4BA9" w:rsidRPr="00842D74" w:rsidRDefault="007D4BA9">
            <w:pPr>
              <w:pStyle w:val="ConsPlusNormal"/>
              <w:rPr>
                <w:rFonts w:ascii="Times New Roman" w:hAnsi="Times New Roman" w:cs="Times New Roman"/>
                <w:sz w:val="27"/>
                <w:szCs w:val="27"/>
              </w:rPr>
            </w:pPr>
          </w:p>
        </w:tc>
        <w:tc>
          <w:tcPr>
            <w:tcW w:w="1474" w:type="dxa"/>
            <w:tcBorders>
              <w:top w:val="single" w:sz="4" w:space="0" w:color="auto"/>
              <w:bottom w:val="nil"/>
            </w:tcBorders>
          </w:tcPr>
          <w:p w14:paraId="32E40567" w14:textId="77777777" w:rsidR="007D4BA9" w:rsidRPr="00842D74" w:rsidRDefault="007D4BA9">
            <w:pPr>
              <w:pStyle w:val="ConsPlusNormal"/>
              <w:rPr>
                <w:rFonts w:ascii="Times New Roman" w:hAnsi="Times New Roman" w:cs="Times New Roman"/>
                <w:sz w:val="27"/>
                <w:szCs w:val="27"/>
              </w:rPr>
            </w:pPr>
          </w:p>
        </w:tc>
        <w:tc>
          <w:tcPr>
            <w:tcW w:w="1304" w:type="dxa"/>
            <w:tcBorders>
              <w:top w:val="single" w:sz="4" w:space="0" w:color="auto"/>
              <w:bottom w:val="nil"/>
            </w:tcBorders>
          </w:tcPr>
          <w:p w14:paraId="70B01935" w14:textId="77777777" w:rsidR="007D4BA9" w:rsidRPr="00842D74" w:rsidRDefault="007D4BA9">
            <w:pPr>
              <w:pStyle w:val="ConsPlusNormal"/>
              <w:rPr>
                <w:rFonts w:ascii="Times New Roman" w:hAnsi="Times New Roman" w:cs="Times New Roman"/>
                <w:sz w:val="27"/>
                <w:szCs w:val="27"/>
              </w:rPr>
            </w:pPr>
          </w:p>
        </w:tc>
        <w:tc>
          <w:tcPr>
            <w:tcW w:w="1361" w:type="dxa"/>
            <w:tcBorders>
              <w:top w:val="single" w:sz="4" w:space="0" w:color="auto"/>
              <w:bottom w:val="nil"/>
            </w:tcBorders>
          </w:tcPr>
          <w:p w14:paraId="2EC3E976" w14:textId="77777777" w:rsidR="007D4BA9" w:rsidRPr="00842D74" w:rsidRDefault="007D4BA9">
            <w:pPr>
              <w:pStyle w:val="ConsPlusNormal"/>
              <w:rPr>
                <w:rFonts w:ascii="Times New Roman" w:hAnsi="Times New Roman" w:cs="Times New Roman"/>
                <w:sz w:val="27"/>
                <w:szCs w:val="27"/>
              </w:rPr>
            </w:pPr>
          </w:p>
        </w:tc>
      </w:tr>
      <w:tr w:rsidR="007D4BA9" w:rsidRPr="00842D74" w14:paraId="2CD066C4" w14:textId="77777777">
        <w:tblPrEx>
          <w:tblBorders>
            <w:insideH w:val="none" w:sz="0" w:space="0" w:color="auto"/>
          </w:tblBorders>
        </w:tblPrEx>
        <w:tc>
          <w:tcPr>
            <w:tcW w:w="3402" w:type="dxa"/>
            <w:tcBorders>
              <w:top w:val="nil"/>
              <w:bottom w:val="single" w:sz="4" w:space="0" w:color="auto"/>
            </w:tcBorders>
          </w:tcPr>
          <w:p w14:paraId="2C5AEC0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сад микрорайона</w:t>
            </w:r>
          </w:p>
        </w:tc>
        <w:tc>
          <w:tcPr>
            <w:tcW w:w="1478" w:type="dxa"/>
            <w:tcBorders>
              <w:top w:val="nil"/>
              <w:bottom w:val="single" w:sz="4" w:space="0" w:color="auto"/>
            </w:tcBorders>
          </w:tcPr>
          <w:p w14:paraId="371E856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w:t>
            </w:r>
          </w:p>
        </w:tc>
        <w:tc>
          <w:tcPr>
            <w:tcW w:w="1474" w:type="dxa"/>
            <w:tcBorders>
              <w:top w:val="nil"/>
              <w:bottom w:val="single" w:sz="4" w:space="0" w:color="auto"/>
            </w:tcBorders>
          </w:tcPr>
          <w:p w14:paraId="28F1136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77 - 88</w:t>
            </w:r>
          </w:p>
        </w:tc>
        <w:tc>
          <w:tcPr>
            <w:tcW w:w="1304" w:type="dxa"/>
            <w:tcBorders>
              <w:top w:val="nil"/>
              <w:bottom w:val="single" w:sz="4" w:space="0" w:color="auto"/>
            </w:tcBorders>
          </w:tcPr>
          <w:p w14:paraId="4382B68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10 - 18</w:t>
            </w:r>
          </w:p>
        </w:tc>
        <w:tc>
          <w:tcPr>
            <w:tcW w:w="1361" w:type="dxa"/>
            <w:tcBorders>
              <w:top w:val="nil"/>
              <w:bottom w:val="single" w:sz="4" w:space="0" w:color="auto"/>
            </w:tcBorders>
          </w:tcPr>
          <w:p w14:paraId="08A13DE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2 - 5</w:t>
            </w:r>
          </w:p>
        </w:tc>
      </w:tr>
      <w:tr w:rsidR="007D4BA9" w:rsidRPr="00842D74" w14:paraId="0ADD63A5" w14:textId="77777777">
        <w:tblPrEx>
          <w:tblBorders>
            <w:insideH w:val="none" w:sz="0" w:space="0" w:color="auto"/>
          </w:tblBorders>
        </w:tblPrEx>
        <w:tc>
          <w:tcPr>
            <w:tcW w:w="3402" w:type="dxa"/>
            <w:tcBorders>
              <w:top w:val="single" w:sz="4" w:space="0" w:color="auto"/>
              <w:bottom w:val="nil"/>
            </w:tcBorders>
          </w:tcPr>
          <w:p w14:paraId="5203283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границах жилого района и жилого микрорайона:</w:t>
            </w:r>
          </w:p>
        </w:tc>
        <w:tc>
          <w:tcPr>
            <w:tcW w:w="1478" w:type="dxa"/>
            <w:tcBorders>
              <w:top w:val="single" w:sz="4" w:space="0" w:color="auto"/>
              <w:bottom w:val="nil"/>
            </w:tcBorders>
          </w:tcPr>
          <w:p w14:paraId="5E2BD7D2" w14:textId="77777777" w:rsidR="007D4BA9" w:rsidRPr="00842D74" w:rsidRDefault="007D4BA9">
            <w:pPr>
              <w:pStyle w:val="ConsPlusNormal"/>
              <w:rPr>
                <w:rFonts w:ascii="Times New Roman" w:hAnsi="Times New Roman" w:cs="Times New Roman"/>
                <w:sz w:val="27"/>
                <w:szCs w:val="27"/>
              </w:rPr>
            </w:pPr>
          </w:p>
        </w:tc>
        <w:tc>
          <w:tcPr>
            <w:tcW w:w="1474" w:type="dxa"/>
            <w:tcBorders>
              <w:top w:val="single" w:sz="4" w:space="0" w:color="auto"/>
              <w:bottom w:val="nil"/>
            </w:tcBorders>
          </w:tcPr>
          <w:p w14:paraId="53037272" w14:textId="77777777" w:rsidR="007D4BA9" w:rsidRPr="00842D74" w:rsidRDefault="007D4BA9">
            <w:pPr>
              <w:pStyle w:val="ConsPlusNormal"/>
              <w:rPr>
                <w:rFonts w:ascii="Times New Roman" w:hAnsi="Times New Roman" w:cs="Times New Roman"/>
                <w:sz w:val="27"/>
                <w:szCs w:val="27"/>
              </w:rPr>
            </w:pPr>
          </w:p>
        </w:tc>
        <w:tc>
          <w:tcPr>
            <w:tcW w:w="1304" w:type="dxa"/>
            <w:tcBorders>
              <w:top w:val="single" w:sz="4" w:space="0" w:color="auto"/>
              <w:bottom w:val="nil"/>
            </w:tcBorders>
          </w:tcPr>
          <w:p w14:paraId="464A737A" w14:textId="77777777" w:rsidR="007D4BA9" w:rsidRPr="00842D74" w:rsidRDefault="007D4BA9">
            <w:pPr>
              <w:pStyle w:val="ConsPlusNormal"/>
              <w:rPr>
                <w:rFonts w:ascii="Times New Roman" w:hAnsi="Times New Roman" w:cs="Times New Roman"/>
                <w:sz w:val="27"/>
                <w:szCs w:val="27"/>
              </w:rPr>
            </w:pPr>
          </w:p>
        </w:tc>
        <w:tc>
          <w:tcPr>
            <w:tcW w:w="1361" w:type="dxa"/>
            <w:tcBorders>
              <w:top w:val="single" w:sz="4" w:space="0" w:color="auto"/>
              <w:bottom w:val="nil"/>
            </w:tcBorders>
          </w:tcPr>
          <w:p w14:paraId="313CF706" w14:textId="77777777" w:rsidR="007D4BA9" w:rsidRPr="00842D74" w:rsidRDefault="007D4BA9">
            <w:pPr>
              <w:pStyle w:val="ConsPlusNormal"/>
              <w:rPr>
                <w:rFonts w:ascii="Times New Roman" w:hAnsi="Times New Roman" w:cs="Times New Roman"/>
                <w:sz w:val="27"/>
                <w:szCs w:val="27"/>
              </w:rPr>
            </w:pPr>
          </w:p>
        </w:tc>
      </w:tr>
      <w:tr w:rsidR="007D4BA9" w:rsidRPr="00842D74" w14:paraId="13B6EB8C" w14:textId="77777777">
        <w:tblPrEx>
          <w:tblBorders>
            <w:insideH w:val="none" w:sz="0" w:space="0" w:color="auto"/>
          </w:tblBorders>
        </w:tblPrEx>
        <w:tc>
          <w:tcPr>
            <w:tcW w:w="3402" w:type="dxa"/>
            <w:tcBorders>
              <w:top w:val="nil"/>
              <w:bottom w:val="nil"/>
            </w:tcBorders>
          </w:tcPr>
          <w:p w14:paraId="6A4468D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сквер;</w:t>
            </w:r>
          </w:p>
        </w:tc>
        <w:tc>
          <w:tcPr>
            <w:tcW w:w="1478" w:type="dxa"/>
            <w:tcBorders>
              <w:top w:val="nil"/>
              <w:bottom w:val="nil"/>
            </w:tcBorders>
          </w:tcPr>
          <w:p w14:paraId="5D76C6E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0,5</w:t>
            </w:r>
          </w:p>
        </w:tc>
        <w:tc>
          <w:tcPr>
            <w:tcW w:w="1474" w:type="dxa"/>
            <w:tcBorders>
              <w:top w:val="nil"/>
              <w:bottom w:val="nil"/>
            </w:tcBorders>
          </w:tcPr>
          <w:p w14:paraId="30B9CB7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60 - 75</w:t>
            </w:r>
          </w:p>
        </w:tc>
        <w:tc>
          <w:tcPr>
            <w:tcW w:w="1304" w:type="dxa"/>
            <w:tcBorders>
              <w:top w:val="nil"/>
              <w:bottom w:val="nil"/>
            </w:tcBorders>
          </w:tcPr>
          <w:p w14:paraId="62BE45A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25 - 40</w:t>
            </w:r>
          </w:p>
        </w:tc>
        <w:tc>
          <w:tcPr>
            <w:tcW w:w="1361" w:type="dxa"/>
            <w:tcBorders>
              <w:top w:val="nil"/>
              <w:bottom w:val="nil"/>
            </w:tcBorders>
          </w:tcPr>
          <w:p w14:paraId="3882F9D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0753257B" w14:textId="77777777">
        <w:tblPrEx>
          <w:tblBorders>
            <w:insideH w:val="none" w:sz="0" w:space="0" w:color="auto"/>
          </w:tblBorders>
        </w:tblPrEx>
        <w:tc>
          <w:tcPr>
            <w:tcW w:w="3402" w:type="dxa"/>
            <w:tcBorders>
              <w:top w:val="nil"/>
              <w:bottom w:val="single" w:sz="4" w:space="0" w:color="auto"/>
            </w:tcBorders>
          </w:tcPr>
          <w:p w14:paraId="6B770FC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бульвар</w:t>
            </w:r>
          </w:p>
        </w:tc>
        <w:tc>
          <w:tcPr>
            <w:tcW w:w="1478" w:type="dxa"/>
            <w:tcBorders>
              <w:top w:val="nil"/>
              <w:bottom w:val="single" w:sz="4" w:space="0" w:color="auto"/>
            </w:tcBorders>
          </w:tcPr>
          <w:p w14:paraId="51A649A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нормируется</w:t>
            </w:r>
          </w:p>
        </w:tc>
        <w:tc>
          <w:tcPr>
            <w:tcW w:w="1474" w:type="dxa"/>
            <w:tcBorders>
              <w:top w:val="nil"/>
              <w:bottom w:val="single" w:sz="4" w:space="0" w:color="auto"/>
            </w:tcBorders>
          </w:tcPr>
          <w:p w14:paraId="736429D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70 - 75</w:t>
            </w:r>
          </w:p>
        </w:tc>
        <w:tc>
          <w:tcPr>
            <w:tcW w:w="1304" w:type="dxa"/>
            <w:tcBorders>
              <w:top w:val="nil"/>
              <w:bottom w:val="single" w:sz="4" w:space="0" w:color="auto"/>
            </w:tcBorders>
          </w:tcPr>
          <w:p w14:paraId="64A6E4D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25 - 30</w:t>
            </w:r>
          </w:p>
        </w:tc>
        <w:tc>
          <w:tcPr>
            <w:tcW w:w="1361" w:type="dxa"/>
            <w:tcBorders>
              <w:top w:val="nil"/>
              <w:bottom w:val="single" w:sz="4" w:space="0" w:color="auto"/>
            </w:tcBorders>
          </w:tcPr>
          <w:p w14:paraId="71A5F92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395DE2C" w14:textId="77777777">
        <w:tc>
          <w:tcPr>
            <w:tcW w:w="3402" w:type="dxa"/>
            <w:tcBorders>
              <w:top w:val="single" w:sz="4" w:space="0" w:color="auto"/>
              <w:bottom w:val="single" w:sz="4" w:space="0" w:color="auto"/>
            </w:tcBorders>
          </w:tcPr>
          <w:p w14:paraId="1BD1A60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границах жилого микрорайона</w:t>
            </w:r>
            <w:proofErr w:type="gramStart"/>
            <w:r w:rsidRPr="00842D74">
              <w:rPr>
                <w:rFonts w:ascii="Times New Roman" w:hAnsi="Times New Roman" w:cs="Times New Roman"/>
                <w:sz w:val="27"/>
                <w:szCs w:val="27"/>
              </w:rPr>
              <w:t xml:space="preserve">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w:t>
            </w:r>
            <w:proofErr w:type="gramEnd"/>
          </w:p>
          <w:p w14:paraId="54DBBCF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сквер местного значения</w:t>
            </w:r>
          </w:p>
        </w:tc>
        <w:tc>
          <w:tcPr>
            <w:tcW w:w="1478" w:type="dxa"/>
            <w:tcBorders>
              <w:top w:val="single" w:sz="4" w:space="0" w:color="auto"/>
              <w:bottom w:val="single" w:sz="4" w:space="0" w:color="auto"/>
            </w:tcBorders>
          </w:tcPr>
          <w:p w14:paraId="0CED998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0,25</w:t>
            </w:r>
          </w:p>
        </w:tc>
        <w:tc>
          <w:tcPr>
            <w:tcW w:w="1474" w:type="dxa"/>
            <w:tcBorders>
              <w:top w:val="single" w:sz="4" w:space="0" w:color="auto"/>
              <w:bottom w:val="single" w:sz="4" w:space="0" w:color="auto"/>
            </w:tcBorders>
          </w:tcPr>
          <w:p w14:paraId="1227168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70 - 80</w:t>
            </w:r>
          </w:p>
        </w:tc>
        <w:tc>
          <w:tcPr>
            <w:tcW w:w="1304" w:type="dxa"/>
            <w:tcBorders>
              <w:top w:val="single" w:sz="4" w:space="0" w:color="auto"/>
              <w:bottom w:val="single" w:sz="4" w:space="0" w:color="auto"/>
            </w:tcBorders>
          </w:tcPr>
          <w:p w14:paraId="0096F32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20 - 30</w:t>
            </w:r>
          </w:p>
        </w:tc>
        <w:tc>
          <w:tcPr>
            <w:tcW w:w="1361" w:type="dxa"/>
            <w:tcBorders>
              <w:top w:val="single" w:sz="4" w:space="0" w:color="auto"/>
              <w:bottom w:val="single" w:sz="4" w:space="0" w:color="auto"/>
            </w:tcBorders>
          </w:tcPr>
          <w:p w14:paraId="39FB2A6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bl>
    <w:p w14:paraId="57792ADB" w14:textId="77777777" w:rsidR="007D4BA9" w:rsidRPr="00842D74" w:rsidRDefault="007D4BA9">
      <w:pPr>
        <w:pStyle w:val="ConsPlusNormal"/>
        <w:jc w:val="both"/>
        <w:rPr>
          <w:rFonts w:ascii="Times New Roman" w:hAnsi="Times New Roman" w:cs="Times New Roman"/>
          <w:sz w:val="27"/>
          <w:szCs w:val="27"/>
        </w:rPr>
      </w:pPr>
    </w:p>
    <w:p w14:paraId="5E6DEA8C"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39CBF8A4"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8" w:name="P653"/>
      <w:bookmarkEnd w:id="8"/>
      <w:r w:rsidRPr="00842D74">
        <w:rPr>
          <w:rFonts w:ascii="Times New Roman" w:hAnsi="Times New Roman" w:cs="Times New Roman"/>
          <w:sz w:val="27"/>
          <w:szCs w:val="27"/>
        </w:rPr>
        <w:t xml:space="preserve">&lt;*&gt; Расчетные показатели принимаются в соответствии с </w:t>
      </w:r>
      <w:hyperlink r:id="rId34">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610E881D" w14:textId="77777777" w:rsidR="007D4BA9" w:rsidRPr="00842D74" w:rsidRDefault="007D4BA9">
      <w:pPr>
        <w:pStyle w:val="ConsPlusNormal"/>
        <w:jc w:val="both"/>
        <w:rPr>
          <w:rFonts w:ascii="Times New Roman" w:hAnsi="Times New Roman" w:cs="Times New Roman"/>
          <w:sz w:val="27"/>
          <w:szCs w:val="27"/>
        </w:rPr>
      </w:pPr>
    </w:p>
    <w:p w14:paraId="0588A6E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94. Основные показатели, характеризующие обеспеченность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рекреационными территориями общего пользования и озелененными территориями, указаны в таблице 7.</w:t>
      </w:r>
    </w:p>
    <w:p w14:paraId="667730F3" w14:textId="77777777" w:rsidR="007D4BA9" w:rsidRPr="00842D74" w:rsidRDefault="007D4BA9">
      <w:pPr>
        <w:pStyle w:val="ConsPlusNormal"/>
        <w:jc w:val="both"/>
        <w:rPr>
          <w:rFonts w:ascii="Times New Roman" w:hAnsi="Times New Roman" w:cs="Times New Roman"/>
          <w:sz w:val="27"/>
          <w:szCs w:val="27"/>
        </w:rPr>
      </w:pPr>
    </w:p>
    <w:p w14:paraId="059DB5FE"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7</w:t>
      </w:r>
    </w:p>
    <w:p w14:paraId="0E5B9157" w14:textId="77777777" w:rsidR="007D4BA9" w:rsidRPr="00842D74" w:rsidRDefault="007D4BA9">
      <w:pPr>
        <w:pStyle w:val="ConsPlusNormal"/>
        <w:jc w:val="both"/>
        <w:rPr>
          <w:rFonts w:ascii="Times New Roman" w:hAnsi="Times New Roman" w:cs="Times New Roman"/>
          <w:sz w:val="27"/>
          <w:szCs w:val="27"/>
        </w:rPr>
      </w:pPr>
    </w:p>
    <w:p w14:paraId="69E375B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Основные показатели, характеризующие обеспеченность города</w:t>
      </w:r>
    </w:p>
    <w:p w14:paraId="5627054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рекреационными территориями общего пользования</w:t>
      </w:r>
    </w:p>
    <w:p w14:paraId="3201756B"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озелененными территориями</w:t>
      </w:r>
    </w:p>
    <w:p w14:paraId="7D024570"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633"/>
        <w:gridCol w:w="1757"/>
      </w:tblGrid>
      <w:tr w:rsidR="007D4BA9" w:rsidRPr="00842D74" w14:paraId="6DDEE2FD" w14:textId="77777777">
        <w:tc>
          <w:tcPr>
            <w:tcW w:w="624" w:type="dxa"/>
          </w:tcPr>
          <w:p w14:paraId="5B2EC3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N п/п</w:t>
            </w:r>
          </w:p>
        </w:tc>
        <w:tc>
          <w:tcPr>
            <w:tcW w:w="6633" w:type="dxa"/>
          </w:tcPr>
          <w:p w14:paraId="2BFD191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Наименование расчетного показателя, ед. изм.</w:t>
            </w:r>
          </w:p>
        </w:tc>
        <w:tc>
          <w:tcPr>
            <w:tcW w:w="1757" w:type="dxa"/>
          </w:tcPr>
          <w:p w14:paraId="27B88BF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Нормативное значение </w:t>
            </w:r>
            <w:hyperlink w:anchor="P683">
              <w:r w:rsidRPr="00842D74">
                <w:rPr>
                  <w:rFonts w:ascii="Times New Roman" w:hAnsi="Times New Roman" w:cs="Times New Roman"/>
                  <w:sz w:val="27"/>
                  <w:szCs w:val="27"/>
                </w:rPr>
                <w:t>&lt;*&gt;</w:t>
              </w:r>
            </w:hyperlink>
          </w:p>
        </w:tc>
      </w:tr>
      <w:tr w:rsidR="007D4BA9" w:rsidRPr="00842D74" w14:paraId="4881E405" w14:textId="77777777">
        <w:tc>
          <w:tcPr>
            <w:tcW w:w="624" w:type="dxa"/>
          </w:tcPr>
          <w:p w14:paraId="1AB6F6B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w:t>
            </w:r>
          </w:p>
        </w:tc>
        <w:tc>
          <w:tcPr>
            <w:tcW w:w="6633" w:type="dxa"/>
          </w:tcPr>
          <w:p w14:paraId="7823155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Минимальная доля площади озелененных территорий и зеленых насаждений (уровень </w:t>
            </w:r>
            <w:proofErr w:type="spellStart"/>
            <w:r w:rsidRPr="00842D74">
              <w:rPr>
                <w:rFonts w:ascii="Times New Roman" w:hAnsi="Times New Roman" w:cs="Times New Roman"/>
                <w:sz w:val="27"/>
                <w:szCs w:val="27"/>
              </w:rPr>
              <w:t>озелененности</w:t>
            </w:r>
            <w:proofErr w:type="spellEnd"/>
            <w:r w:rsidRPr="00842D74">
              <w:rPr>
                <w:rFonts w:ascii="Times New Roman" w:hAnsi="Times New Roman" w:cs="Times New Roman"/>
                <w:sz w:val="27"/>
                <w:szCs w:val="27"/>
              </w:rPr>
              <w:t xml:space="preserve"> города), проценты</w:t>
            </w:r>
          </w:p>
        </w:tc>
        <w:tc>
          <w:tcPr>
            <w:tcW w:w="1757" w:type="dxa"/>
          </w:tcPr>
          <w:p w14:paraId="74F726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55</w:t>
            </w:r>
          </w:p>
        </w:tc>
      </w:tr>
      <w:tr w:rsidR="007D4BA9" w:rsidRPr="00842D74" w14:paraId="4D508C7D" w14:textId="77777777">
        <w:tc>
          <w:tcPr>
            <w:tcW w:w="624" w:type="dxa"/>
          </w:tcPr>
          <w:p w14:paraId="3A157E2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w:t>
            </w:r>
          </w:p>
        </w:tc>
        <w:tc>
          <w:tcPr>
            <w:tcW w:w="6633" w:type="dxa"/>
          </w:tcPr>
          <w:p w14:paraId="6594FB4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Минимальная обеспеченность озелененными территориями общего пользования общегородского значения (городские парки, городские сады, скверы, бульвары), кв. м/чел.</w:t>
            </w:r>
          </w:p>
        </w:tc>
        <w:tc>
          <w:tcPr>
            <w:tcW w:w="1757" w:type="dxa"/>
          </w:tcPr>
          <w:p w14:paraId="1F77ADB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r w:rsidR="007D4BA9" w:rsidRPr="00842D74" w14:paraId="78019F44" w14:textId="77777777">
        <w:tc>
          <w:tcPr>
            <w:tcW w:w="624" w:type="dxa"/>
          </w:tcPr>
          <w:p w14:paraId="262A82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w:t>
            </w:r>
          </w:p>
        </w:tc>
        <w:tc>
          <w:tcPr>
            <w:tcW w:w="6633" w:type="dxa"/>
          </w:tcPr>
          <w:p w14:paraId="47CB58F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Минимальная обеспеченность озелененными территориями общего пользования районного значения (парки жилых районов, сады жилых районов, скверы, бульвары), кв. м/чел.</w:t>
            </w:r>
          </w:p>
        </w:tc>
        <w:tc>
          <w:tcPr>
            <w:tcW w:w="1757" w:type="dxa"/>
          </w:tcPr>
          <w:p w14:paraId="5F205FA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w:t>
            </w:r>
          </w:p>
        </w:tc>
      </w:tr>
      <w:tr w:rsidR="007D4BA9" w:rsidRPr="00842D74" w14:paraId="105ED045" w14:textId="77777777">
        <w:tc>
          <w:tcPr>
            <w:tcW w:w="624" w:type="dxa"/>
          </w:tcPr>
          <w:p w14:paraId="7147F69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4</w:t>
            </w:r>
          </w:p>
        </w:tc>
        <w:tc>
          <w:tcPr>
            <w:tcW w:w="6633" w:type="dxa"/>
          </w:tcPr>
          <w:p w14:paraId="70CC585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Обеспеченность городскими лесопарками (преобразованные в лесопарки участки существующих массивов городских лесов, относимые к озелененным территориям общего пользования), кв. м/чел.</w:t>
            </w:r>
          </w:p>
        </w:tc>
        <w:tc>
          <w:tcPr>
            <w:tcW w:w="1757" w:type="dxa"/>
          </w:tcPr>
          <w:p w14:paraId="6A671A0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более 5</w:t>
            </w:r>
          </w:p>
        </w:tc>
      </w:tr>
      <w:tr w:rsidR="007D4BA9" w:rsidRPr="00842D74" w14:paraId="4D6BF319" w14:textId="77777777">
        <w:tc>
          <w:tcPr>
            <w:tcW w:w="624" w:type="dxa"/>
          </w:tcPr>
          <w:p w14:paraId="2068AA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w:t>
            </w:r>
          </w:p>
        </w:tc>
        <w:tc>
          <w:tcPr>
            <w:tcW w:w="6633" w:type="dxa"/>
          </w:tcPr>
          <w:p w14:paraId="6A5C1CE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Минимальная доля площади крупных парков и лесопарков (шириной не менее 0,5 км) в структуре озелененных территорий общего пользования, проценты</w:t>
            </w:r>
          </w:p>
        </w:tc>
        <w:tc>
          <w:tcPr>
            <w:tcW w:w="1757" w:type="dxa"/>
          </w:tcPr>
          <w:p w14:paraId="6ACCC9F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bl>
    <w:p w14:paraId="4159EA1D" w14:textId="77777777" w:rsidR="007D4BA9" w:rsidRPr="00842D74" w:rsidRDefault="007D4BA9">
      <w:pPr>
        <w:pStyle w:val="ConsPlusNormal"/>
        <w:jc w:val="both"/>
        <w:rPr>
          <w:rFonts w:ascii="Times New Roman" w:hAnsi="Times New Roman" w:cs="Times New Roman"/>
          <w:sz w:val="27"/>
          <w:szCs w:val="27"/>
        </w:rPr>
      </w:pPr>
    </w:p>
    <w:p w14:paraId="317720D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4232DA4D"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9" w:name="P683"/>
      <w:bookmarkEnd w:id="9"/>
      <w:r w:rsidRPr="00842D74">
        <w:rPr>
          <w:rFonts w:ascii="Times New Roman" w:hAnsi="Times New Roman" w:cs="Times New Roman"/>
          <w:sz w:val="27"/>
          <w:szCs w:val="27"/>
        </w:rPr>
        <w:t xml:space="preserve">&lt;*&gt; Расчетные показатели принимаются в соответствии с </w:t>
      </w:r>
      <w:hyperlink r:id="rId35">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33ED96C9" w14:textId="77777777" w:rsidR="007D4BA9" w:rsidRPr="00842D74" w:rsidRDefault="007D4BA9">
      <w:pPr>
        <w:pStyle w:val="ConsPlusNormal"/>
        <w:jc w:val="both"/>
        <w:rPr>
          <w:rFonts w:ascii="Times New Roman" w:hAnsi="Times New Roman" w:cs="Times New Roman"/>
          <w:sz w:val="27"/>
          <w:szCs w:val="27"/>
        </w:rPr>
      </w:pPr>
    </w:p>
    <w:p w14:paraId="3CBE7C8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95. Площадь озелененных территорий общего пользования в составе общегородского и районного общественного центра определяется исходя из максимального количества единовременных посетителей.</w:t>
      </w:r>
    </w:p>
    <w:p w14:paraId="72BD1DC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96. В площадь озеленения участка общественной застройки кроме озеленения на поверхности земельного участка включается площадь озеленения озелененной кровли стилобата. Крупномерные лиственные зеленые насаждения в площадь озеленения включаются из расчета:</w:t>
      </w:r>
    </w:p>
    <w:p w14:paraId="5C2BBB4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для посадочного материала с диаметром ствола от 4 до 8 см - 12 кв. м озелененных территорий на одно дерево;</w:t>
      </w:r>
    </w:p>
    <w:p w14:paraId="14BD3D6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для посадочного материала с диаметром ствола от 8 до 16 см - 20 кв. м озелененных территорий на одно дерево;</w:t>
      </w:r>
    </w:p>
    <w:p w14:paraId="3AE8AC3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для кустарника - из расчета 2 кв. м высотой 2 м и более, 1 кв. м высотой от 1 до 2 м;</w:t>
      </w:r>
    </w:p>
    <w:p w14:paraId="0B23D57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для сохраняемых в границах участка существующих крупномерных зеленых насаждений с диаметром ствола более 16 см - 40 кв. м на одно дерево.</w:t>
      </w:r>
    </w:p>
    <w:p w14:paraId="78C0BFA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97. В площадь озеленения участка общественной застройки включаются (но не более 20 процентов от расчетного количества) площадь зеленой кровли, вертикальное озеленение.</w:t>
      </w:r>
    </w:p>
    <w:p w14:paraId="1585FEF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98. В площадь озеленения участка общественной застройки включается проезд с применением усиленного газона, используемый только для организации пожаротушения. Иные озелененные проезды в площадь озелененной придомовой территории не включаются.</w:t>
      </w:r>
    </w:p>
    <w:p w14:paraId="5093A06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99. В площадь озеленения участка общественной застройки включаются (но не более пяти процентов от расчетного количества) экологические зеленые парковки при условии представления в эскизном предложении информации о технологии их организации, возможности реализации, качестве материалов.</w:t>
      </w:r>
    </w:p>
    <w:p w14:paraId="4A7D524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100. Расчетное количество озеленения участка общественной застройки сокращается (но не более чем на 30 процентов) при наличии общественных озелененных территорий (парки, сады, скверы, бульвары), расположенных в радиусе 500 м или пешеходной доступности 800 м.</w:t>
      </w:r>
    </w:p>
    <w:p w14:paraId="44C962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101. В случае расположения объектов общественной застройки на территориях парков, скверов, набережных и других общественных пространств, а также на территориях, смежных с ними или находящихся в радиусе не более 50 м, размещение в границах участка озелененных территорий и зеленых насаждений является необязательным.</w:t>
      </w:r>
    </w:p>
    <w:p w14:paraId="7CCEEF4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102. Параметры по озеленению не распространяются на реконструкцию существующих объектов капитального строительства, не влекущую изменения параметров объекта капитального строительства, а также на реконструкцию существующих объектов капитального строительства, расположенных на территориях действия ограничений по условиям охраны памятников истории и культуры, влекущую увеличение параметров такого объекта, но не более чем на 15 процентов.</w:t>
      </w:r>
    </w:p>
    <w:p w14:paraId="29BDABA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103. На территориях вновь образуемых общественных центров должны быть организованы скверы, мини-скверы и озелененные участки общего пользования площадью менее 0,05 га, оборудованные парковой мебелью для отдыха.</w:t>
      </w:r>
    </w:p>
    <w:p w14:paraId="425982C1" w14:textId="6955C758" w:rsidR="00CB2D82" w:rsidRPr="00842D74" w:rsidRDefault="00CB2D82" w:rsidP="00CB2D82">
      <w:pPr>
        <w:autoSpaceDE w:val="0"/>
        <w:autoSpaceDN w:val="0"/>
        <w:adjustRightInd w:val="0"/>
        <w:spacing w:after="0" w:line="360" w:lineRule="auto"/>
        <w:ind w:firstLine="567"/>
        <w:jc w:val="both"/>
        <w:rPr>
          <w:rFonts w:ascii="Times New Roman" w:hAnsi="Times New Roman" w:cs="Times New Roman"/>
          <w:sz w:val="28"/>
          <w:szCs w:val="28"/>
        </w:rPr>
      </w:pPr>
      <w:r w:rsidRPr="00842D74">
        <w:rPr>
          <w:rFonts w:ascii="Times New Roman" w:hAnsi="Times New Roman"/>
          <w:bCs/>
          <w:sz w:val="28"/>
          <w:szCs w:val="28"/>
          <w:lang w:eastAsia="ru-RU"/>
        </w:rPr>
        <w:t>103.1 Расчет озелененных придомовых территорий приведен в</w:t>
      </w:r>
      <w:r w:rsidRPr="00842D74">
        <w:rPr>
          <w:rFonts w:ascii="Times New Roman" w:hAnsi="Times New Roman" w:cs="Times New Roman"/>
          <w:sz w:val="28"/>
          <w:szCs w:val="28"/>
        </w:rPr>
        <w:t xml:space="preserve"> таблице 1.</w:t>
      </w:r>
    </w:p>
    <w:p w14:paraId="58055A81" w14:textId="77777777" w:rsidR="00CB2D82" w:rsidRPr="00842D74" w:rsidRDefault="00CB2D82" w:rsidP="00CB2D82">
      <w:pPr>
        <w:autoSpaceDE w:val="0"/>
        <w:autoSpaceDN w:val="0"/>
        <w:adjustRightInd w:val="0"/>
        <w:spacing w:after="0" w:line="360" w:lineRule="auto"/>
        <w:ind w:firstLine="708"/>
        <w:jc w:val="right"/>
        <w:rPr>
          <w:rFonts w:ascii="Times New Roman" w:hAnsi="Times New Roman"/>
          <w:bCs/>
          <w:sz w:val="28"/>
          <w:szCs w:val="28"/>
          <w:lang w:eastAsia="ru-RU"/>
        </w:rPr>
      </w:pPr>
      <w:r w:rsidRPr="00842D74">
        <w:rPr>
          <w:rFonts w:ascii="Times New Roman" w:hAnsi="Times New Roman" w:cs="Times New Roman"/>
          <w:sz w:val="28"/>
          <w:szCs w:val="28"/>
        </w:rPr>
        <w:t>Таблица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659"/>
        <w:gridCol w:w="4197"/>
        <w:gridCol w:w="2113"/>
        <w:gridCol w:w="2423"/>
      </w:tblGrid>
      <w:tr w:rsidR="00CB2D82" w:rsidRPr="00842D74" w14:paraId="6B0EC5E6" w14:textId="77777777" w:rsidTr="0088461A">
        <w:trPr>
          <w:trHeight w:val="858"/>
        </w:trPr>
        <w:tc>
          <w:tcPr>
            <w:tcW w:w="497" w:type="dxa"/>
            <w:shd w:val="clear" w:color="auto" w:fill="auto"/>
            <w:vAlign w:val="center"/>
          </w:tcPr>
          <w:p w14:paraId="606DEA4B" w14:textId="77777777" w:rsidR="00CB2D82" w:rsidRPr="00842D74" w:rsidRDefault="00CB2D82" w:rsidP="0088461A">
            <w:pPr>
              <w:pStyle w:val="ae"/>
              <w:jc w:val="center"/>
              <w:rPr>
                <w:rFonts w:ascii="Times New Roman" w:hAnsi="Times New Roman"/>
                <w:b/>
              </w:rPr>
            </w:pPr>
          </w:p>
          <w:p w14:paraId="73C21A82" w14:textId="77777777" w:rsidR="00CB2D82" w:rsidRPr="00842D74" w:rsidRDefault="00CB2D82" w:rsidP="0088461A">
            <w:pPr>
              <w:pStyle w:val="ae"/>
              <w:ind w:left="0"/>
              <w:jc w:val="center"/>
              <w:rPr>
                <w:rFonts w:ascii="Times New Roman" w:hAnsi="Times New Roman"/>
                <w:b/>
              </w:rPr>
            </w:pPr>
            <w:r w:rsidRPr="00842D74">
              <w:rPr>
                <w:rFonts w:ascii="Times New Roman" w:hAnsi="Times New Roman"/>
                <w:b/>
              </w:rPr>
              <w:t>№</w:t>
            </w:r>
          </w:p>
        </w:tc>
        <w:tc>
          <w:tcPr>
            <w:tcW w:w="659" w:type="dxa"/>
            <w:shd w:val="clear" w:color="auto" w:fill="auto"/>
            <w:vAlign w:val="center"/>
          </w:tcPr>
          <w:p w14:paraId="787FD034" w14:textId="77777777" w:rsidR="00CB2D82" w:rsidRPr="00842D74" w:rsidRDefault="00CB2D82" w:rsidP="0088461A">
            <w:pPr>
              <w:pStyle w:val="ae"/>
              <w:jc w:val="center"/>
              <w:rPr>
                <w:rFonts w:ascii="Times New Roman" w:hAnsi="Times New Roman"/>
                <w:b/>
              </w:rPr>
            </w:pPr>
          </w:p>
          <w:p w14:paraId="5A635925" w14:textId="77777777" w:rsidR="00CB2D82" w:rsidRPr="00842D74" w:rsidRDefault="00CB2D82" w:rsidP="0088461A">
            <w:pPr>
              <w:pStyle w:val="ae"/>
              <w:ind w:left="0"/>
              <w:jc w:val="center"/>
              <w:rPr>
                <w:rFonts w:ascii="Times New Roman" w:hAnsi="Times New Roman"/>
                <w:b/>
              </w:rPr>
            </w:pPr>
            <w:r w:rsidRPr="00842D74">
              <w:rPr>
                <w:rFonts w:ascii="Times New Roman" w:hAnsi="Times New Roman"/>
                <w:b/>
              </w:rPr>
              <w:t>Код</w:t>
            </w:r>
          </w:p>
        </w:tc>
        <w:tc>
          <w:tcPr>
            <w:tcW w:w="4197" w:type="dxa"/>
            <w:shd w:val="clear" w:color="auto" w:fill="auto"/>
            <w:vAlign w:val="center"/>
          </w:tcPr>
          <w:p w14:paraId="305FBCD4" w14:textId="77777777" w:rsidR="00CB2D82" w:rsidRPr="00842D74" w:rsidRDefault="00CB2D82" w:rsidP="0088461A">
            <w:pPr>
              <w:pStyle w:val="ae"/>
              <w:ind w:left="0"/>
              <w:jc w:val="center"/>
              <w:rPr>
                <w:rFonts w:ascii="Times New Roman" w:hAnsi="Times New Roman"/>
                <w:b/>
              </w:rPr>
            </w:pPr>
            <w:r w:rsidRPr="00842D74">
              <w:rPr>
                <w:rFonts w:ascii="Times New Roman" w:hAnsi="Times New Roman"/>
                <w:b/>
              </w:rPr>
              <w:t>Вид разрешенного использования</w:t>
            </w:r>
          </w:p>
        </w:tc>
        <w:tc>
          <w:tcPr>
            <w:tcW w:w="2113" w:type="dxa"/>
            <w:shd w:val="clear" w:color="auto" w:fill="auto"/>
            <w:vAlign w:val="center"/>
          </w:tcPr>
          <w:p w14:paraId="63DBE96E" w14:textId="77777777" w:rsidR="00CB2D82" w:rsidRPr="00842D74" w:rsidRDefault="00CB2D82" w:rsidP="0088461A">
            <w:pPr>
              <w:pStyle w:val="ae"/>
              <w:ind w:left="0"/>
              <w:jc w:val="center"/>
              <w:rPr>
                <w:rFonts w:ascii="Times New Roman" w:hAnsi="Times New Roman"/>
                <w:b/>
              </w:rPr>
            </w:pPr>
            <w:r w:rsidRPr="00842D74">
              <w:rPr>
                <w:rFonts w:ascii="Times New Roman" w:hAnsi="Times New Roman"/>
                <w:b/>
              </w:rPr>
              <w:t>Нормируемый параметр озелененных придомовых территорий (кв.м)</w:t>
            </w:r>
          </w:p>
        </w:tc>
        <w:tc>
          <w:tcPr>
            <w:tcW w:w="2423" w:type="dxa"/>
            <w:shd w:val="clear" w:color="auto" w:fill="auto"/>
            <w:vAlign w:val="center"/>
          </w:tcPr>
          <w:p w14:paraId="069707B1" w14:textId="77777777" w:rsidR="00CB2D82" w:rsidRPr="00842D74" w:rsidRDefault="00CB2D82" w:rsidP="0088461A">
            <w:pPr>
              <w:pStyle w:val="ae"/>
              <w:ind w:left="0"/>
              <w:jc w:val="center"/>
              <w:rPr>
                <w:rFonts w:ascii="Times New Roman" w:hAnsi="Times New Roman"/>
                <w:b/>
              </w:rPr>
            </w:pPr>
            <w:r w:rsidRPr="00842D74">
              <w:rPr>
                <w:rFonts w:ascii="Times New Roman" w:hAnsi="Times New Roman"/>
                <w:b/>
              </w:rPr>
              <w:t>Расчетная единица (кв.м общей площади квартир)</w:t>
            </w:r>
          </w:p>
        </w:tc>
      </w:tr>
      <w:tr w:rsidR="00CB2D82" w:rsidRPr="00842D74" w14:paraId="46020259" w14:textId="77777777" w:rsidTr="0088461A">
        <w:trPr>
          <w:trHeight w:val="532"/>
        </w:trPr>
        <w:tc>
          <w:tcPr>
            <w:tcW w:w="497" w:type="dxa"/>
            <w:shd w:val="clear" w:color="auto" w:fill="auto"/>
            <w:vAlign w:val="center"/>
          </w:tcPr>
          <w:p w14:paraId="30CAF607"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1</w:t>
            </w:r>
          </w:p>
        </w:tc>
        <w:tc>
          <w:tcPr>
            <w:tcW w:w="659" w:type="dxa"/>
            <w:shd w:val="clear" w:color="auto" w:fill="auto"/>
            <w:vAlign w:val="center"/>
          </w:tcPr>
          <w:p w14:paraId="754D2C8D"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2.1.1</w:t>
            </w:r>
          </w:p>
        </w:tc>
        <w:tc>
          <w:tcPr>
            <w:tcW w:w="4197" w:type="dxa"/>
            <w:shd w:val="clear" w:color="auto" w:fill="auto"/>
            <w:vAlign w:val="center"/>
          </w:tcPr>
          <w:p w14:paraId="2CB31E67"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Малоэтажная многоквартирная жилая застройка</w:t>
            </w:r>
          </w:p>
        </w:tc>
        <w:tc>
          <w:tcPr>
            <w:tcW w:w="2113" w:type="dxa"/>
            <w:vMerge w:val="restart"/>
            <w:shd w:val="clear" w:color="auto" w:fill="auto"/>
            <w:vAlign w:val="center"/>
          </w:tcPr>
          <w:p w14:paraId="6EA20E96" w14:textId="77777777" w:rsidR="00CB2D82" w:rsidRPr="00842D74" w:rsidRDefault="00CB2D82" w:rsidP="0088461A">
            <w:pPr>
              <w:pStyle w:val="ae"/>
              <w:jc w:val="center"/>
              <w:rPr>
                <w:rFonts w:ascii="Times New Roman" w:hAnsi="Times New Roman"/>
              </w:rPr>
            </w:pPr>
          </w:p>
          <w:p w14:paraId="5A168109" w14:textId="77777777" w:rsidR="00CB2D82" w:rsidRPr="00842D74" w:rsidRDefault="00CB2D82" w:rsidP="0088461A">
            <w:pPr>
              <w:pStyle w:val="ae"/>
              <w:jc w:val="center"/>
              <w:rPr>
                <w:rFonts w:ascii="Times New Roman" w:hAnsi="Times New Roman"/>
              </w:rPr>
            </w:pPr>
          </w:p>
          <w:p w14:paraId="2C61095E"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20</w:t>
            </w:r>
          </w:p>
        </w:tc>
        <w:tc>
          <w:tcPr>
            <w:tcW w:w="2423" w:type="dxa"/>
            <w:vMerge w:val="restart"/>
            <w:shd w:val="clear" w:color="auto" w:fill="auto"/>
            <w:vAlign w:val="center"/>
          </w:tcPr>
          <w:p w14:paraId="21B11F7C" w14:textId="77777777" w:rsidR="00CB2D82" w:rsidRPr="00842D74" w:rsidRDefault="00CB2D82" w:rsidP="0088461A">
            <w:pPr>
              <w:pStyle w:val="ae"/>
              <w:jc w:val="center"/>
              <w:rPr>
                <w:rFonts w:ascii="Times New Roman" w:hAnsi="Times New Roman"/>
              </w:rPr>
            </w:pPr>
          </w:p>
          <w:p w14:paraId="2311A4B3" w14:textId="77777777" w:rsidR="00CB2D82" w:rsidRPr="00842D74" w:rsidRDefault="00CB2D82" w:rsidP="0088461A">
            <w:pPr>
              <w:pStyle w:val="ae"/>
              <w:jc w:val="center"/>
              <w:rPr>
                <w:rFonts w:ascii="Times New Roman" w:hAnsi="Times New Roman"/>
              </w:rPr>
            </w:pPr>
          </w:p>
          <w:p w14:paraId="76E839E5"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100»</w:t>
            </w:r>
          </w:p>
        </w:tc>
      </w:tr>
      <w:tr w:rsidR="00CB2D82" w:rsidRPr="00842D74" w14:paraId="47B672AD" w14:textId="77777777" w:rsidTr="0088461A">
        <w:trPr>
          <w:trHeight w:val="258"/>
        </w:trPr>
        <w:tc>
          <w:tcPr>
            <w:tcW w:w="497" w:type="dxa"/>
            <w:shd w:val="clear" w:color="auto" w:fill="auto"/>
            <w:vAlign w:val="center"/>
          </w:tcPr>
          <w:p w14:paraId="5620E96C"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2</w:t>
            </w:r>
          </w:p>
        </w:tc>
        <w:tc>
          <w:tcPr>
            <w:tcW w:w="659" w:type="dxa"/>
            <w:shd w:val="clear" w:color="auto" w:fill="auto"/>
            <w:vAlign w:val="center"/>
          </w:tcPr>
          <w:p w14:paraId="47A7ACF3"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2.5</w:t>
            </w:r>
          </w:p>
        </w:tc>
        <w:tc>
          <w:tcPr>
            <w:tcW w:w="4197" w:type="dxa"/>
            <w:shd w:val="clear" w:color="auto" w:fill="auto"/>
            <w:vAlign w:val="center"/>
          </w:tcPr>
          <w:p w14:paraId="06A2C285"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Среднеэтажная жилая застройка</w:t>
            </w:r>
          </w:p>
        </w:tc>
        <w:tc>
          <w:tcPr>
            <w:tcW w:w="2113" w:type="dxa"/>
            <w:vMerge/>
            <w:shd w:val="clear" w:color="auto" w:fill="auto"/>
            <w:vAlign w:val="center"/>
          </w:tcPr>
          <w:p w14:paraId="2D0D0C6F" w14:textId="77777777" w:rsidR="00CB2D82" w:rsidRPr="00842D74" w:rsidRDefault="00CB2D82" w:rsidP="0088461A">
            <w:pPr>
              <w:pStyle w:val="ae"/>
              <w:jc w:val="center"/>
              <w:rPr>
                <w:rFonts w:ascii="Times New Roman" w:hAnsi="Times New Roman"/>
              </w:rPr>
            </w:pPr>
          </w:p>
        </w:tc>
        <w:tc>
          <w:tcPr>
            <w:tcW w:w="2423" w:type="dxa"/>
            <w:vMerge/>
            <w:shd w:val="clear" w:color="auto" w:fill="auto"/>
            <w:vAlign w:val="center"/>
          </w:tcPr>
          <w:p w14:paraId="68A2C6ED" w14:textId="77777777" w:rsidR="00CB2D82" w:rsidRPr="00842D74" w:rsidRDefault="00CB2D82" w:rsidP="0088461A">
            <w:pPr>
              <w:pStyle w:val="ae"/>
              <w:jc w:val="center"/>
              <w:rPr>
                <w:rFonts w:ascii="Times New Roman" w:hAnsi="Times New Roman"/>
              </w:rPr>
            </w:pPr>
          </w:p>
        </w:tc>
      </w:tr>
      <w:tr w:rsidR="00CB2D82" w:rsidRPr="00842D74" w14:paraId="0EEB828A" w14:textId="77777777" w:rsidTr="0088461A">
        <w:trPr>
          <w:trHeight w:val="516"/>
        </w:trPr>
        <w:tc>
          <w:tcPr>
            <w:tcW w:w="497" w:type="dxa"/>
            <w:shd w:val="clear" w:color="auto" w:fill="auto"/>
            <w:vAlign w:val="center"/>
          </w:tcPr>
          <w:p w14:paraId="3D5A2500"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3</w:t>
            </w:r>
          </w:p>
        </w:tc>
        <w:tc>
          <w:tcPr>
            <w:tcW w:w="659" w:type="dxa"/>
            <w:shd w:val="clear" w:color="auto" w:fill="auto"/>
            <w:vAlign w:val="center"/>
          </w:tcPr>
          <w:p w14:paraId="464A35C9"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2.6</w:t>
            </w:r>
          </w:p>
        </w:tc>
        <w:tc>
          <w:tcPr>
            <w:tcW w:w="4197" w:type="dxa"/>
            <w:shd w:val="clear" w:color="auto" w:fill="auto"/>
            <w:vAlign w:val="center"/>
          </w:tcPr>
          <w:p w14:paraId="27FE301F" w14:textId="77777777" w:rsidR="00CB2D82" w:rsidRPr="00842D74" w:rsidRDefault="00CB2D82" w:rsidP="0088461A">
            <w:pPr>
              <w:pStyle w:val="ae"/>
              <w:ind w:left="0"/>
              <w:jc w:val="center"/>
              <w:rPr>
                <w:rFonts w:ascii="Times New Roman" w:hAnsi="Times New Roman"/>
              </w:rPr>
            </w:pPr>
            <w:r w:rsidRPr="00842D74">
              <w:rPr>
                <w:rFonts w:ascii="Times New Roman" w:hAnsi="Times New Roman"/>
              </w:rPr>
              <w:t>Многоэтажная жилая застройка (высотная застройка)</w:t>
            </w:r>
          </w:p>
        </w:tc>
        <w:tc>
          <w:tcPr>
            <w:tcW w:w="2113" w:type="dxa"/>
            <w:vMerge/>
            <w:shd w:val="clear" w:color="auto" w:fill="auto"/>
            <w:vAlign w:val="center"/>
          </w:tcPr>
          <w:p w14:paraId="5D88CF68" w14:textId="77777777" w:rsidR="00CB2D82" w:rsidRPr="00842D74" w:rsidRDefault="00CB2D82" w:rsidP="0088461A">
            <w:pPr>
              <w:pStyle w:val="ae"/>
              <w:jc w:val="center"/>
              <w:rPr>
                <w:rFonts w:ascii="Times New Roman" w:hAnsi="Times New Roman"/>
              </w:rPr>
            </w:pPr>
          </w:p>
        </w:tc>
        <w:tc>
          <w:tcPr>
            <w:tcW w:w="2423" w:type="dxa"/>
            <w:vMerge/>
            <w:shd w:val="clear" w:color="auto" w:fill="auto"/>
            <w:vAlign w:val="center"/>
          </w:tcPr>
          <w:p w14:paraId="6489A0D2" w14:textId="77777777" w:rsidR="00CB2D82" w:rsidRPr="00842D74" w:rsidRDefault="00CB2D82" w:rsidP="0088461A">
            <w:pPr>
              <w:pStyle w:val="ae"/>
              <w:jc w:val="center"/>
              <w:rPr>
                <w:rFonts w:ascii="Times New Roman" w:hAnsi="Times New Roman"/>
              </w:rPr>
            </w:pPr>
          </w:p>
        </w:tc>
      </w:tr>
    </w:tbl>
    <w:p w14:paraId="7BFBB156" w14:textId="77777777" w:rsidR="00CB2D82" w:rsidRPr="00842D74" w:rsidRDefault="00CB2D82" w:rsidP="00CB2D82">
      <w:pPr>
        <w:pStyle w:val="ConsPlusNormal"/>
        <w:spacing w:before="220"/>
        <w:ind w:firstLine="540"/>
        <w:jc w:val="both"/>
        <w:rPr>
          <w:rFonts w:ascii="Times New Roman" w:hAnsi="Times New Roman" w:cs="Times New Roman"/>
          <w:sz w:val="27"/>
          <w:szCs w:val="27"/>
        </w:rPr>
      </w:pPr>
    </w:p>
    <w:p w14:paraId="01CF1BD8" w14:textId="1ACD5B54" w:rsidR="00CB2D82" w:rsidRPr="00842D74" w:rsidRDefault="00CB2D82" w:rsidP="00CB2D82">
      <w:pPr>
        <w:autoSpaceDE w:val="0"/>
        <w:autoSpaceDN w:val="0"/>
        <w:adjustRightInd w:val="0"/>
        <w:spacing w:after="0" w:line="360" w:lineRule="auto"/>
        <w:ind w:firstLine="567"/>
        <w:jc w:val="both"/>
        <w:rPr>
          <w:rFonts w:ascii="Times New Roman" w:hAnsi="Times New Roman"/>
          <w:bCs/>
          <w:sz w:val="28"/>
          <w:szCs w:val="28"/>
          <w:lang w:eastAsia="ru-RU"/>
        </w:rPr>
      </w:pPr>
      <w:r w:rsidRPr="00842D74">
        <w:rPr>
          <w:rFonts w:ascii="Times New Roman" w:hAnsi="Times New Roman"/>
          <w:bCs/>
          <w:sz w:val="28"/>
          <w:szCs w:val="28"/>
          <w:lang w:eastAsia="ru-RU"/>
        </w:rPr>
        <w:t>103.2</w:t>
      </w:r>
      <w:proofErr w:type="gramStart"/>
      <w:r w:rsidRPr="00842D74">
        <w:rPr>
          <w:rFonts w:ascii="Times New Roman" w:hAnsi="Times New Roman"/>
          <w:bCs/>
          <w:sz w:val="28"/>
          <w:szCs w:val="28"/>
          <w:lang w:eastAsia="ru-RU"/>
        </w:rPr>
        <w:t xml:space="preserve"> Д</w:t>
      </w:r>
      <w:proofErr w:type="gramEnd"/>
      <w:r w:rsidRPr="00842D74">
        <w:rPr>
          <w:rFonts w:ascii="Times New Roman" w:hAnsi="Times New Roman"/>
          <w:bCs/>
          <w:sz w:val="28"/>
          <w:szCs w:val="28"/>
          <w:lang w:eastAsia="ru-RU"/>
        </w:rPr>
        <w:t xml:space="preserve">ля остальных видов разрешенного использования расчет озелененных территорий осуществляется </w:t>
      </w:r>
      <w:r w:rsidRPr="00842D74">
        <w:rPr>
          <w:rFonts w:ascii="Times New Roman" w:hAnsi="Times New Roman" w:cs="Times New Roman"/>
          <w:sz w:val="28"/>
          <w:szCs w:val="28"/>
        </w:rPr>
        <w:t>согласно таблице 2.</w:t>
      </w:r>
    </w:p>
    <w:p w14:paraId="016BDAA8" w14:textId="77777777" w:rsidR="00CB2D82" w:rsidRPr="00842D74" w:rsidRDefault="00CB2D82" w:rsidP="00CB2D82">
      <w:pPr>
        <w:autoSpaceDE w:val="0"/>
        <w:autoSpaceDN w:val="0"/>
        <w:adjustRightInd w:val="0"/>
        <w:spacing w:after="0" w:line="360" w:lineRule="auto"/>
        <w:rPr>
          <w:rFonts w:ascii="Times New Roman" w:hAnsi="Times New Roman"/>
          <w:bCs/>
          <w:sz w:val="28"/>
          <w:szCs w:val="28"/>
          <w:lang w:eastAsia="ru-RU"/>
        </w:rPr>
      </w:pPr>
    </w:p>
    <w:p w14:paraId="21B00074" w14:textId="77777777" w:rsidR="00CB2D82" w:rsidRPr="00842D74" w:rsidRDefault="00CB2D82" w:rsidP="00CB2D82">
      <w:pPr>
        <w:autoSpaceDE w:val="0"/>
        <w:autoSpaceDN w:val="0"/>
        <w:adjustRightInd w:val="0"/>
        <w:spacing w:after="0" w:line="360" w:lineRule="auto"/>
        <w:jc w:val="right"/>
        <w:rPr>
          <w:rFonts w:ascii="Times New Roman" w:hAnsi="Times New Roman"/>
          <w:bCs/>
          <w:sz w:val="28"/>
          <w:szCs w:val="28"/>
          <w:lang w:eastAsia="ru-RU"/>
        </w:rPr>
      </w:pPr>
      <w:r w:rsidRPr="00842D74">
        <w:rPr>
          <w:rFonts w:ascii="Times New Roman" w:hAnsi="Times New Roman"/>
          <w:bCs/>
          <w:sz w:val="28"/>
          <w:szCs w:val="28"/>
          <w:lang w:eastAsia="ru-RU"/>
        </w:rPr>
        <w:t>Таблица 2</w:t>
      </w:r>
    </w:p>
    <w:tbl>
      <w:tblPr>
        <w:tblW w:w="9923" w:type="dxa"/>
        <w:jc w:val="center"/>
        <w:tblLayout w:type="fixed"/>
        <w:tblCellMar>
          <w:top w:w="102" w:type="dxa"/>
          <w:left w:w="62" w:type="dxa"/>
          <w:bottom w:w="102" w:type="dxa"/>
          <w:right w:w="62" w:type="dxa"/>
        </w:tblCellMar>
        <w:tblLook w:val="0000" w:firstRow="0" w:lastRow="0" w:firstColumn="0" w:lastColumn="0" w:noHBand="0" w:noVBand="0"/>
      </w:tblPr>
      <w:tblGrid>
        <w:gridCol w:w="562"/>
        <w:gridCol w:w="993"/>
        <w:gridCol w:w="5251"/>
        <w:gridCol w:w="1842"/>
        <w:gridCol w:w="1275"/>
      </w:tblGrid>
      <w:tr w:rsidR="00CB2D82" w:rsidRPr="00842D74" w14:paraId="52CC957A" w14:textId="77777777" w:rsidTr="0088461A">
        <w:trPr>
          <w:tblHeade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80E2D0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b/>
                <w:bCs/>
                <w:sz w:val="24"/>
                <w:szCs w:val="24"/>
                <w:lang w:eastAsia="ru-RU"/>
              </w:rPr>
              <w:t>№</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E39E1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b/>
                <w:bCs/>
                <w:sz w:val="24"/>
                <w:szCs w:val="24"/>
                <w:lang w:eastAsia="ru-RU"/>
              </w:rPr>
              <w:t>Код</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135E6E7"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b/>
                <w:bCs/>
                <w:sz w:val="24"/>
                <w:szCs w:val="24"/>
                <w:lang w:eastAsia="ru-RU"/>
              </w:rPr>
              <w:t>Вид разрешенного использования</w:t>
            </w:r>
          </w:p>
        </w:tc>
        <w:tc>
          <w:tcPr>
            <w:tcW w:w="184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BE7E504"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b/>
                <w:sz w:val="24"/>
                <w:szCs w:val="24"/>
              </w:rPr>
              <w:t>Расчетная единица</w:t>
            </w:r>
            <w:r w:rsidRPr="00842D74">
              <w:rPr>
                <w:rFonts w:ascii="Times New Roman" w:hAnsi="Times New Roman" w:cs="Times New Roman"/>
                <w:b/>
                <w:bCs/>
                <w:sz w:val="24"/>
                <w:szCs w:val="24"/>
              </w:rPr>
              <w:t xml:space="preserve"> </w:t>
            </w:r>
          </w:p>
        </w:tc>
        <w:tc>
          <w:tcPr>
            <w:tcW w:w="1275"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A498DAA"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b/>
                <w:bCs/>
                <w:sz w:val="24"/>
                <w:szCs w:val="24"/>
              </w:rPr>
              <w:t>Значение</w:t>
            </w:r>
          </w:p>
        </w:tc>
      </w:tr>
      <w:tr w:rsidR="00CB2D82" w:rsidRPr="00842D74" w14:paraId="08D426F2"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D8F3BF8"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AFC59FB"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3.1.1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E14D79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Предоставление коммунальных услуг</w:t>
            </w:r>
          </w:p>
        </w:tc>
        <w:tc>
          <w:tcPr>
            <w:tcW w:w="1842" w:type="dxa"/>
            <w:vMerge w:val="restar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09E7FF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r w:rsidRPr="00842D74">
              <w:rPr>
                <w:rFonts w:ascii="Times New Roman" w:hAnsi="Times New Roman" w:cs="Times New Roman"/>
                <w:sz w:val="24"/>
                <w:szCs w:val="24"/>
              </w:rPr>
              <w:t xml:space="preserve">Общая площадь </w:t>
            </w:r>
            <w:r w:rsidRPr="00842D74">
              <w:rPr>
                <w:rFonts w:ascii="Times New Roman" w:hAnsi="Times New Roman" w:cs="Times New Roman"/>
                <w:sz w:val="24"/>
                <w:szCs w:val="24"/>
              </w:rPr>
              <w:lastRenderedPageBreak/>
              <w:t>земельного участка (</w:t>
            </w:r>
            <w:proofErr w:type="spellStart"/>
            <w:r w:rsidRPr="00842D74">
              <w:rPr>
                <w:rFonts w:ascii="Times New Roman" w:hAnsi="Times New Roman" w:cs="Times New Roman"/>
                <w:sz w:val="24"/>
                <w:szCs w:val="24"/>
              </w:rPr>
              <w:t>кв</w:t>
            </w:r>
            <w:proofErr w:type="gramStart"/>
            <w:r w:rsidRPr="00842D74">
              <w:rPr>
                <w:rFonts w:ascii="Times New Roman" w:hAnsi="Times New Roman" w:cs="Times New Roman"/>
                <w:sz w:val="24"/>
                <w:szCs w:val="24"/>
              </w:rPr>
              <w:t>.м</w:t>
            </w:r>
            <w:proofErr w:type="spellEnd"/>
            <w:proofErr w:type="gramEnd"/>
            <w:r w:rsidRPr="00842D74">
              <w:rPr>
                <w:rFonts w:ascii="Times New Roman" w:hAnsi="Times New Roman" w:cs="Times New Roman"/>
                <w:sz w:val="24"/>
                <w:szCs w:val="24"/>
              </w:rPr>
              <w:t>)</w:t>
            </w:r>
          </w:p>
        </w:tc>
        <w:tc>
          <w:tcPr>
            <w:tcW w:w="1275" w:type="dxa"/>
            <w:vMerge w:val="restar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B9EDEC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r w:rsidRPr="00842D74">
              <w:rPr>
                <w:rFonts w:ascii="Times New Roman" w:hAnsi="Times New Roman" w:cs="Times New Roman"/>
                <w:sz w:val="24"/>
                <w:szCs w:val="24"/>
              </w:rPr>
              <w:lastRenderedPageBreak/>
              <w:t>15%</w:t>
            </w:r>
          </w:p>
        </w:tc>
      </w:tr>
      <w:tr w:rsidR="00CB2D82" w:rsidRPr="00842D74" w14:paraId="58649BD2"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DE6D86C"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lastRenderedPageBreak/>
              <w:t>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C097E27"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3.1.2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396C9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Административные здания организаций, обеспечивающих предоставление коммунальных услуг</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D08CA0E"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53C611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B6904A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6BAAE8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lastRenderedPageBreak/>
              <w:t>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2C6C982"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3.2.1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2D7736"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lang w:eastAsia="ru-RU"/>
              </w:rPr>
            </w:pPr>
            <w:r w:rsidRPr="00842D74">
              <w:rPr>
                <w:rFonts w:ascii="Times New Roman" w:hAnsi="Times New Roman" w:cs="Times New Roman"/>
                <w:sz w:val="24"/>
                <w:szCs w:val="24"/>
              </w:rPr>
              <w:t>Дома социального обслуживания</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E433D8B"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49CB8C4"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F8C32BA"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6E55A0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7BACD8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3.2.2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46C775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Оказание социальной помощи населению</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02BD5DE"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CB8908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6D08B3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082D43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6137F1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3.2.3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4FEA78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Оказание услуг связи</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86D1B7D"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CC46E84"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C5FB11F"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9792E25"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8EC1CA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513288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Бытовое обслуживание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B05927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FCFA7A8"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FBC157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E1ACAF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4E9B50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3.2.4</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4D3CAE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Общежития</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C1CD511"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926C765"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ED71D5A"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D90D477"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833CFB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3.5.2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6B399D0"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Среднее и высшее профессиональное образование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20723E"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ECB786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5EC2DFD7"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D8DE1E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721584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3.6.1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54570F0"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Объекты культурно-досуговой деятельности</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40AA7C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7D2D85B"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3D8EFE4F"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5123190"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04682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3.6.3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21DAB1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Цирки и зверинцы</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73A61C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5C6253B"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A1BF6F1"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1BEE72E"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B7985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3.7.1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55B35A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Осуществление религиозных обрядов</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725A2BB"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9E0A4B8"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777EB541"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DDD5C0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021837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3.7.2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0BE3CA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Религиозное управление и образование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D29E89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BCD212E"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3907DC0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FC6CC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8E528C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3.8.1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A59BC5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Государственное управление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F9A7CD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4B32E67"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7D7E1D5F"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D91556E"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B87491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3.8.2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00B88A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Представительская деятельность</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586BA0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C9B50F8"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0B6BE0C"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A39B93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382C4C0"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3.9.1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AC2D0D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деятельности в области гидрометеорологии и смежных с ней областях</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ED1BE4F"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7EDB7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E4002CD"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DA5AD66"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7F9F02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3.10.2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A7E062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Приюты для животных</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BF73D6"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ECBDF3C"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6684B19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8B82BA5"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C6F231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3.9.2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EA32F5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Проведение научных исследований</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55CA0D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D92DF13"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52FA6033"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B9EF2D0"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BD5C51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3.9.3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2F5FD2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Проведение научных испытаний</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1FDDB9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2DE3DEB"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DB525D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A4959B8"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19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B03D5D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3.10.1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D2F657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Амбулаторное ветеринарное обслуживание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E5416DE"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AFE0291"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BE35F44"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97915D9"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5480BE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7FCC61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Деловое управление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747B31A"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4AEAB02"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56AD187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CCA90FD"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229193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DB954F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Объекты торговли [торговые центры, торгово-развлекательные центры (комплексы)]</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9FE00A4"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06B7D28"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0FF4C631"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99031CC"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BD32B2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F2BABB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Рынки</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9688EC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B3A8B0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061A995C"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C640B4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510CB6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4.4</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058F66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Магазины</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F0C2A6"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684B3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0E04ABEA"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57A151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78910A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4.5</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05131C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Банковская и страховая деятельность   (с операционным залом/                                    без операционного зала)</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5EEBDD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F4A256"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778843D"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443EE59"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D1BAAF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4.6</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97AAF6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Общественное питание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2A6FA6D"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AE1E76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94EB38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575ECC1"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lastRenderedPageBreak/>
              <w:t>26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80884B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4.7</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9D89A86"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Гостиничное обслуживание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5AD0768"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A01FCDE"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AC7112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B4B1F6E"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C01BEC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4.8.1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A01209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Развлекательные мероприятия, проведение азартных игр</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84B9567"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AF3668"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64BED40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1E9785A"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4BB129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5.2.1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7C4713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Туристическое обслуживание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638F0DA"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17C9DC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58D67F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7D91BD7"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29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F0DADE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AD5EDA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Охота и рыбалка</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C0B2557"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2A4563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BF27EFD"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CDAF1C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7976B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4.9.1.1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CCB4EA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Заправка транспортных средств</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E94204C"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3A7EB16"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30C58500"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0FE7B2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DC6D5A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4.9.1.3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FFECBF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Автомобильные мойки</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CE2D4CF"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50AF77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6A9C4B3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48C1DE1"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E63022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4.9.1.4</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7565B9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Ремонт автомобилей</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704D6B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FAE3E63"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E00558A"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8FF0C86"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B902E5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4.9.1.2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54ED29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дорожного отдыха</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BF2B96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9BFCBF6"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001B601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DDE5951"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615252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4.10</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43F5A3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roofErr w:type="spellStart"/>
            <w:r w:rsidRPr="00842D74">
              <w:rPr>
                <w:rFonts w:ascii="Times New Roman" w:hAnsi="Times New Roman" w:cs="Times New Roman"/>
                <w:sz w:val="24"/>
                <w:szCs w:val="24"/>
              </w:rPr>
              <w:t>Выставочно</w:t>
            </w:r>
            <w:proofErr w:type="spellEnd"/>
            <w:r w:rsidRPr="00842D74">
              <w:rPr>
                <w:rFonts w:ascii="Times New Roman" w:hAnsi="Times New Roman" w:cs="Times New Roman"/>
                <w:sz w:val="24"/>
                <w:szCs w:val="24"/>
              </w:rPr>
              <w:t>-ярмарочная деятельность</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D75561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9745CDC"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3FBBB0F1"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541B85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54A53C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5.1.1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7CBD8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спортивно-зрелищных мероприятий</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F80B644"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7DD4C0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D325384"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E7FF10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D4F885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5.1.5</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F2D6A4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Водный спорт</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C534AB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65F9F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7227FAE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EBAB4E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BBC27B0"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5.1.6</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C4B764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Авиационный спорт</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0699B4"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43628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78C6CF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2D2828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0E58D6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5.5</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16F13B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Поля для гольфа и конных прогулок</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D536BA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454E2C6"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720F19F6"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13D31E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39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3B0FDA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5.1.7</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800D90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Спортивные базы</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3937D38"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C37C1B5"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7E65B69"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863F11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D241F5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5.1.2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DD4659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занятий спортом в помещениях</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8492E4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A8192B7"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EBF513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B4D9851"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AD95F1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6.1.2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0213B4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Научно-производственная деятельность</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5EC4234"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3B480D5"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47CE636D"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C9B325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8E66C5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7.1.2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AD7762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Обслуживание железнодорожных перевозок</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6DBF476"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F3DFAE1"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5A06143"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3C936B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9442C4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7.2.2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7642D1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Обслуживание перевозок пассажиров</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92277C9"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A5A4F49"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53C08C4F"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4C01497"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7E2C91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7.3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24A125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Водный транспорт</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EAF2F7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1BB9143"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27E359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CD38BC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AA69D1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7.4</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4E5A45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Воздушный транспорт</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8DDA857"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A90078B"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505FD9C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EDAB062"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6AD60D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8.0</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469E02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обороны и безопасности</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CC8A776"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8CD2060"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76E001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8330F33"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9DAD1D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8.1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AB04B4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вооруженных сил</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84451B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FFF7D13"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64EB24C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206696B"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B06F96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8.3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59A9B7E"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Обеспечение внутреннего правопорядка</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74BF7A8"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868BB6C"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7D97CE4F"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BEFD55E"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49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AD94B8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3.4.1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D32F50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Амбулаторно-поликлиническое обслуживание</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6EEBA80"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F7599BE"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01DA1F8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3D2A70F"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5FB5C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3.4.3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9CC75A6"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Медицинские организации особого назначения</w:t>
            </w:r>
          </w:p>
        </w:tc>
        <w:tc>
          <w:tcPr>
            <w:tcW w:w="1842"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CA0E31"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98F19B5"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2F0AF987"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7F851BD"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C649561"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3.5.1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9C3934A" w14:textId="77777777" w:rsidR="00CB2D82" w:rsidRPr="00842D74" w:rsidRDefault="00CB2D82" w:rsidP="0088461A">
            <w:pPr>
              <w:contextualSpacing/>
              <w:jc w:val="center"/>
              <w:rPr>
                <w:rFonts w:ascii="Times New Roman" w:hAnsi="Times New Roman" w:cs="Times New Roman"/>
                <w:sz w:val="24"/>
                <w:szCs w:val="24"/>
              </w:rPr>
            </w:pPr>
            <w:r w:rsidRPr="00842D74">
              <w:rPr>
                <w:rFonts w:ascii="Times New Roman" w:hAnsi="Times New Roman" w:cs="Times New Roman"/>
                <w:sz w:val="24"/>
                <w:szCs w:val="24"/>
              </w:rPr>
              <w:t>Общеобразовательные школы.</w:t>
            </w:r>
          </w:p>
          <w:p w14:paraId="1EF64AB0" w14:textId="77777777" w:rsidR="00CB2D82" w:rsidRPr="00842D74" w:rsidRDefault="00CB2D82" w:rsidP="0088461A">
            <w:pPr>
              <w:contextualSpacing/>
              <w:jc w:val="center"/>
              <w:rPr>
                <w:rFonts w:ascii="Times New Roman" w:hAnsi="Times New Roman" w:cs="Times New Roman"/>
                <w:sz w:val="24"/>
                <w:szCs w:val="24"/>
              </w:rPr>
            </w:pPr>
            <w:r w:rsidRPr="00842D74">
              <w:rPr>
                <w:rFonts w:ascii="Times New Roman" w:hAnsi="Times New Roman" w:cs="Times New Roman"/>
                <w:sz w:val="24"/>
                <w:szCs w:val="24"/>
              </w:rPr>
              <w:t xml:space="preserve">Гостевые автостоянки должны размещаться вне пределов земельного участка в красных линиях </w:t>
            </w:r>
            <w:r w:rsidRPr="00842D74">
              <w:rPr>
                <w:rFonts w:ascii="Times New Roman" w:hAnsi="Times New Roman" w:cs="Times New Roman"/>
                <w:sz w:val="24"/>
                <w:szCs w:val="24"/>
              </w:rPr>
              <w:lastRenderedPageBreak/>
              <w:t xml:space="preserve">УДС в </w:t>
            </w:r>
            <w:proofErr w:type="spellStart"/>
            <w:r w:rsidRPr="00842D74">
              <w:rPr>
                <w:rFonts w:ascii="Times New Roman" w:hAnsi="Times New Roman" w:cs="Times New Roman"/>
                <w:sz w:val="24"/>
                <w:szCs w:val="24"/>
              </w:rPr>
              <w:t>уширениях</w:t>
            </w:r>
            <w:proofErr w:type="spellEnd"/>
            <w:r w:rsidRPr="00842D74">
              <w:rPr>
                <w:rFonts w:ascii="Times New Roman" w:hAnsi="Times New Roman" w:cs="Times New Roman"/>
                <w:sz w:val="24"/>
                <w:szCs w:val="24"/>
              </w:rPr>
              <w:t xml:space="preserve"> проезжей части или на специально отведенном земельном участке.</w:t>
            </w:r>
          </w:p>
          <w:p w14:paraId="699BFC61" w14:textId="77777777" w:rsidR="00CB2D82" w:rsidRPr="00842D74" w:rsidRDefault="00CB2D82" w:rsidP="0088461A">
            <w:pPr>
              <w:autoSpaceDE w:val="0"/>
              <w:autoSpaceDN w:val="0"/>
              <w:adjustRightInd w:val="0"/>
              <w:spacing w:after="0"/>
              <w:contextualSpacing/>
              <w:jc w:val="center"/>
              <w:rPr>
                <w:rFonts w:ascii="Times New Roman" w:hAnsi="Times New Roman" w:cs="Times New Roman"/>
                <w:sz w:val="24"/>
                <w:szCs w:val="24"/>
              </w:rPr>
            </w:pPr>
            <w:r w:rsidRPr="00842D74">
              <w:rPr>
                <w:rFonts w:ascii="Times New Roman" w:hAnsi="Times New Roman" w:cs="Times New Roman"/>
                <w:sz w:val="24"/>
                <w:szCs w:val="24"/>
              </w:rPr>
              <w:t>Применяются только для новой застройки</w:t>
            </w:r>
          </w:p>
        </w:tc>
        <w:tc>
          <w:tcPr>
            <w:tcW w:w="1842" w:type="dxa"/>
            <w:vMerge w:val="restart"/>
            <w:tcBorders>
              <w:top w:val="single" w:sz="4" w:space="0" w:color="auto"/>
              <w:left w:val="single" w:sz="4" w:space="0" w:color="auto"/>
              <w:right w:val="single" w:sz="4" w:space="0" w:color="auto"/>
            </w:tcBorders>
            <w:tcMar>
              <w:top w:w="85" w:type="dxa"/>
              <w:left w:w="85" w:type="dxa"/>
              <w:bottom w:w="85" w:type="dxa"/>
              <w:right w:w="85" w:type="dxa"/>
            </w:tcMar>
            <w:vAlign w:val="center"/>
          </w:tcPr>
          <w:p w14:paraId="202E0928"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r w:rsidRPr="00842D74">
              <w:rPr>
                <w:rFonts w:ascii="Times New Roman" w:hAnsi="Times New Roman" w:cs="Times New Roman"/>
                <w:sz w:val="24"/>
                <w:szCs w:val="24"/>
              </w:rPr>
              <w:lastRenderedPageBreak/>
              <w:t xml:space="preserve">Незастроенная площадь земельного </w:t>
            </w:r>
            <w:r w:rsidRPr="00842D74">
              <w:rPr>
                <w:rFonts w:ascii="Times New Roman" w:hAnsi="Times New Roman" w:cs="Times New Roman"/>
                <w:sz w:val="24"/>
                <w:szCs w:val="24"/>
              </w:rPr>
              <w:lastRenderedPageBreak/>
              <w:t>участка</w:t>
            </w:r>
          </w:p>
        </w:tc>
        <w:tc>
          <w:tcPr>
            <w:tcW w:w="1275" w:type="dxa"/>
            <w:vMerge w:val="restart"/>
            <w:tcBorders>
              <w:top w:val="single" w:sz="4" w:space="0" w:color="auto"/>
              <w:left w:val="single" w:sz="4" w:space="0" w:color="auto"/>
              <w:right w:val="single" w:sz="4" w:space="0" w:color="auto"/>
            </w:tcBorders>
            <w:tcMar>
              <w:top w:w="85" w:type="dxa"/>
              <w:left w:w="85" w:type="dxa"/>
              <w:bottom w:w="85" w:type="dxa"/>
              <w:right w:w="85" w:type="dxa"/>
            </w:tcMar>
            <w:vAlign w:val="center"/>
          </w:tcPr>
          <w:p w14:paraId="2121F6EF"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r w:rsidRPr="00842D74">
              <w:rPr>
                <w:rFonts w:ascii="Times New Roman" w:hAnsi="Times New Roman" w:cs="Times New Roman"/>
                <w:sz w:val="24"/>
                <w:szCs w:val="24"/>
              </w:rPr>
              <w:lastRenderedPageBreak/>
              <w:t>50%</w:t>
            </w:r>
          </w:p>
        </w:tc>
      </w:tr>
      <w:tr w:rsidR="00CB2D82" w:rsidRPr="00842D74" w14:paraId="0F4B918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3138D8D"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lastRenderedPageBreak/>
              <w:t>52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02A4E70" w14:textId="77777777" w:rsidR="00CB2D82" w:rsidRPr="00842D74" w:rsidRDefault="00CB2D82" w:rsidP="0088461A">
            <w:pPr>
              <w:spacing w:after="0" w:line="240" w:lineRule="auto"/>
              <w:jc w:val="center"/>
              <w:rPr>
                <w:rFonts w:ascii="Times New Roman" w:hAnsi="Times New Roman" w:cs="Times New Roman"/>
                <w:sz w:val="24"/>
                <w:szCs w:val="24"/>
              </w:rPr>
            </w:pPr>
            <w:r w:rsidRPr="00842D74">
              <w:rPr>
                <w:rFonts w:ascii="Times New Roman" w:hAnsi="Times New Roman" w:cs="Times New Roman"/>
                <w:sz w:val="24"/>
                <w:szCs w:val="24"/>
              </w:rPr>
              <w:t>3.5.1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20FEDF6" w14:textId="77777777" w:rsidR="00CB2D82" w:rsidRPr="00842D74" w:rsidRDefault="00CB2D82" w:rsidP="0088461A">
            <w:pPr>
              <w:contextualSpacing/>
              <w:jc w:val="center"/>
              <w:rPr>
                <w:rFonts w:ascii="Times New Roman" w:hAnsi="Times New Roman" w:cs="Times New Roman"/>
                <w:sz w:val="24"/>
                <w:szCs w:val="24"/>
              </w:rPr>
            </w:pPr>
            <w:r w:rsidRPr="00842D74">
              <w:rPr>
                <w:rFonts w:ascii="Times New Roman" w:hAnsi="Times New Roman" w:cs="Times New Roman"/>
                <w:sz w:val="24"/>
                <w:szCs w:val="24"/>
              </w:rPr>
              <w:t>Дошкольные образовательные организации.</w:t>
            </w:r>
          </w:p>
          <w:p w14:paraId="1828D6F4" w14:textId="77777777" w:rsidR="00CB2D82" w:rsidRPr="00842D74" w:rsidRDefault="00CB2D82" w:rsidP="0088461A">
            <w:pPr>
              <w:contextualSpacing/>
              <w:jc w:val="center"/>
              <w:rPr>
                <w:rFonts w:ascii="Times New Roman" w:hAnsi="Times New Roman" w:cs="Times New Roman"/>
                <w:sz w:val="24"/>
                <w:szCs w:val="24"/>
              </w:rPr>
            </w:pPr>
            <w:r w:rsidRPr="00842D74">
              <w:rPr>
                <w:rFonts w:ascii="Times New Roman" w:hAnsi="Times New Roman" w:cs="Times New Roman"/>
                <w:sz w:val="24"/>
                <w:szCs w:val="24"/>
              </w:rPr>
              <w:t>Объекты дополнительного образования детей городского значения.</w:t>
            </w:r>
          </w:p>
          <w:p w14:paraId="71CB0749" w14:textId="77777777" w:rsidR="00CB2D82" w:rsidRPr="00842D74" w:rsidRDefault="00CB2D82" w:rsidP="0088461A">
            <w:pPr>
              <w:contextualSpacing/>
              <w:jc w:val="center"/>
              <w:rPr>
                <w:rFonts w:ascii="Times New Roman" w:hAnsi="Times New Roman" w:cs="Times New Roman"/>
                <w:sz w:val="24"/>
                <w:szCs w:val="24"/>
              </w:rPr>
            </w:pPr>
            <w:r w:rsidRPr="00842D74">
              <w:rPr>
                <w:rFonts w:ascii="Times New Roman" w:hAnsi="Times New Roman" w:cs="Times New Roman"/>
                <w:sz w:val="24"/>
                <w:szCs w:val="24"/>
              </w:rPr>
              <w:t xml:space="preserve">Гостевые автостоянки должны размещаться вне пределов земельного участка в красных линиях УДС в </w:t>
            </w:r>
            <w:proofErr w:type="spellStart"/>
            <w:r w:rsidRPr="00842D74">
              <w:rPr>
                <w:rFonts w:ascii="Times New Roman" w:hAnsi="Times New Roman" w:cs="Times New Roman"/>
                <w:sz w:val="24"/>
                <w:szCs w:val="24"/>
              </w:rPr>
              <w:t>уширениях</w:t>
            </w:r>
            <w:proofErr w:type="spellEnd"/>
            <w:r w:rsidRPr="00842D74">
              <w:rPr>
                <w:rFonts w:ascii="Times New Roman" w:hAnsi="Times New Roman" w:cs="Times New Roman"/>
                <w:sz w:val="24"/>
                <w:szCs w:val="24"/>
              </w:rPr>
              <w:t xml:space="preserve"> проезжей части или на специально отведенном земельном участке.</w:t>
            </w:r>
          </w:p>
          <w:p w14:paraId="14E361A6" w14:textId="77777777" w:rsidR="00CB2D82" w:rsidRPr="00842D74" w:rsidRDefault="00CB2D82" w:rsidP="0088461A">
            <w:pPr>
              <w:autoSpaceDE w:val="0"/>
              <w:autoSpaceDN w:val="0"/>
              <w:adjustRightInd w:val="0"/>
              <w:spacing w:after="0"/>
              <w:contextualSpacing/>
              <w:jc w:val="center"/>
              <w:rPr>
                <w:rFonts w:ascii="Times New Roman" w:hAnsi="Times New Roman" w:cs="Times New Roman"/>
                <w:sz w:val="24"/>
                <w:szCs w:val="24"/>
              </w:rPr>
            </w:pPr>
            <w:r w:rsidRPr="00842D74">
              <w:rPr>
                <w:rFonts w:ascii="Times New Roman" w:hAnsi="Times New Roman" w:cs="Times New Roman"/>
                <w:sz w:val="24"/>
                <w:szCs w:val="24"/>
              </w:rPr>
              <w:t>Применяются 50% только для новой застройки</w:t>
            </w:r>
          </w:p>
        </w:tc>
        <w:tc>
          <w:tcPr>
            <w:tcW w:w="1842" w:type="dxa"/>
            <w:vMerge/>
            <w:tcBorders>
              <w:left w:val="single" w:sz="4" w:space="0" w:color="auto"/>
              <w:bottom w:val="single" w:sz="4" w:space="0" w:color="auto"/>
              <w:right w:val="single" w:sz="4" w:space="0" w:color="auto"/>
            </w:tcBorders>
            <w:tcMar>
              <w:top w:w="85" w:type="dxa"/>
              <w:left w:w="85" w:type="dxa"/>
              <w:bottom w:w="85" w:type="dxa"/>
              <w:right w:w="85" w:type="dxa"/>
            </w:tcMar>
            <w:vAlign w:val="center"/>
          </w:tcPr>
          <w:p w14:paraId="7225E6F5"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p>
        </w:tc>
        <w:tc>
          <w:tcPr>
            <w:tcW w:w="1275" w:type="dxa"/>
            <w:vMerge/>
            <w:tcBorders>
              <w:left w:val="single" w:sz="4" w:space="0" w:color="auto"/>
              <w:bottom w:val="single" w:sz="4" w:space="0" w:color="auto"/>
              <w:right w:val="single" w:sz="4" w:space="0" w:color="auto"/>
            </w:tcBorders>
            <w:tcMar>
              <w:top w:w="85" w:type="dxa"/>
              <w:left w:w="85" w:type="dxa"/>
              <w:bottom w:w="85" w:type="dxa"/>
              <w:right w:w="85" w:type="dxa"/>
            </w:tcMar>
            <w:vAlign w:val="center"/>
          </w:tcPr>
          <w:p w14:paraId="331A340C"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p>
        </w:tc>
      </w:tr>
      <w:tr w:rsidR="00CB2D82" w:rsidRPr="00842D74" w14:paraId="18ED865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11B4B86"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F2D3F3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3.4.2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5DE7A7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Стационарное медицинское обслуживание</w:t>
            </w:r>
          </w:p>
        </w:tc>
        <w:tc>
          <w:tcPr>
            <w:tcW w:w="184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30D197F" w14:textId="77777777" w:rsidR="00CB2D82" w:rsidRPr="00842D74" w:rsidRDefault="00CB2D82" w:rsidP="0088461A">
            <w:pPr>
              <w:autoSpaceDE w:val="0"/>
              <w:autoSpaceDN w:val="0"/>
              <w:adjustRightInd w:val="0"/>
              <w:spacing w:after="0"/>
              <w:jc w:val="center"/>
              <w:rPr>
                <w:rFonts w:ascii="Times New Roman" w:hAnsi="Times New Roman" w:cs="Times New Roman"/>
                <w:b/>
                <w:sz w:val="24"/>
                <w:szCs w:val="24"/>
              </w:rPr>
            </w:pPr>
            <w:r w:rsidRPr="00842D74">
              <w:rPr>
                <w:rFonts w:ascii="Times New Roman" w:hAnsi="Times New Roman" w:cs="Times New Roman"/>
                <w:sz w:val="24"/>
                <w:szCs w:val="24"/>
              </w:rPr>
              <w:t>Общая площадь земельного участка</w:t>
            </w:r>
          </w:p>
        </w:tc>
        <w:tc>
          <w:tcPr>
            <w:tcW w:w="1275"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897F70E" w14:textId="77777777" w:rsidR="00CB2D82" w:rsidRPr="00842D74" w:rsidRDefault="00CB2D82" w:rsidP="0088461A">
            <w:pPr>
              <w:autoSpaceDE w:val="0"/>
              <w:autoSpaceDN w:val="0"/>
              <w:adjustRightInd w:val="0"/>
              <w:spacing w:after="0"/>
              <w:jc w:val="center"/>
              <w:rPr>
                <w:rFonts w:ascii="Times New Roman" w:hAnsi="Times New Roman" w:cs="Times New Roman"/>
                <w:b/>
                <w:bCs/>
                <w:sz w:val="24"/>
                <w:szCs w:val="24"/>
              </w:rPr>
            </w:pPr>
            <w:r w:rsidRPr="00842D74">
              <w:rPr>
                <w:rFonts w:ascii="Times New Roman" w:hAnsi="Times New Roman" w:cs="Times New Roman"/>
                <w:sz w:val="24"/>
                <w:szCs w:val="24"/>
              </w:rPr>
              <w:t>50%</w:t>
            </w:r>
          </w:p>
        </w:tc>
      </w:tr>
      <w:tr w:rsidR="00CB2D82" w:rsidRPr="00842D74" w14:paraId="18FA930B"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B48730D"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54</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572AEA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6.0</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BA45E3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Производственная деятельность</w:t>
            </w:r>
          </w:p>
        </w:tc>
        <w:tc>
          <w:tcPr>
            <w:tcW w:w="1842" w:type="dxa"/>
            <w:vMerge w:val="restart"/>
            <w:tcBorders>
              <w:top w:val="single" w:sz="4" w:space="0" w:color="auto"/>
              <w:left w:val="single" w:sz="4" w:space="0" w:color="auto"/>
              <w:right w:val="single" w:sz="4" w:space="0" w:color="auto"/>
            </w:tcBorders>
            <w:tcMar>
              <w:top w:w="85" w:type="dxa"/>
              <w:left w:w="85" w:type="dxa"/>
              <w:bottom w:w="85" w:type="dxa"/>
              <w:right w:w="85" w:type="dxa"/>
            </w:tcMar>
            <w:vAlign w:val="center"/>
          </w:tcPr>
          <w:p w14:paraId="5BC0553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1 работающий</w:t>
            </w:r>
          </w:p>
        </w:tc>
        <w:tc>
          <w:tcPr>
            <w:tcW w:w="1275" w:type="dxa"/>
            <w:vMerge w:val="restart"/>
            <w:tcBorders>
              <w:top w:val="single" w:sz="4" w:space="0" w:color="auto"/>
              <w:left w:val="single" w:sz="4" w:space="0" w:color="auto"/>
              <w:right w:val="single" w:sz="4" w:space="0" w:color="auto"/>
            </w:tcBorders>
            <w:tcMar>
              <w:top w:w="85" w:type="dxa"/>
              <w:left w:w="85" w:type="dxa"/>
              <w:bottom w:w="85" w:type="dxa"/>
              <w:right w:w="85" w:type="dxa"/>
            </w:tcMar>
            <w:vAlign w:val="center"/>
          </w:tcPr>
          <w:p w14:paraId="7C9270B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 xml:space="preserve">3 </w:t>
            </w:r>
            <w:proofErr w:type="spellStart"/>
            <w:r w:rsidRPr="00842D74">
              <w:rPr>
                <w:rFonts w:ascii="Times New Roman" w:hAnsi="Times New Roman" w:cs="Times New Roman"/>
                <w:sz w:val="24"/>
                <w:szCs w:val="24"/>
              </w:rPr>
              <w:t>кв</w:t>
            </w:r>
            <w:proofErr w:type="gramStart"/>
            <w:r w:rsidRPr="00842D74">
              <w:rPr>
                <w:rFonts w:ascii="Times New Roman" w:hAnsi="Times New Roman" w:cs="Times New Roman"/>
                <w:sz w:val="24"/>
                <w:szCs w:val="24"/>
              </w:rPr>
              <w:t>.м</w:t>
            </w:r>
            <w:proofErr w:type="spellEnd"/>
            <w:proofErr w:type="gramEnd"/>
          </w:p>
        </w:tc>
      </w:tr>
      <w:tr w:rsidR="00CB2D82" w:rsidRPr="00842D74" w14:paraId="4AAB2999"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FE7C4D1"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55</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9766C20"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6.2</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F1EFE8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Тяжелая промышленность</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5317B1B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4F09EBE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278FFC3E"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367AD06"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56</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B657BD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6.3</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F4DF8C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Легкая промышленность</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4D4E7B5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56DE41D2"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26808D80"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9CCA007"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57</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A240DA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6.3.1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42C82B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Фармацевтическая промышленность</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6AA00936"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188E4F2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7A1DA8A0"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CC12FA8"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58</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A4E16C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6.4</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0CD76F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Пищевая промышленность</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155A8A7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4D7E1CA4"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3E0D0A4A"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EDAF54A"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59</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100F8C5"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6.6</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D544BB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Строительная промышленность</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55E9CDD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058AEF5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303B6638"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5509460"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60</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F58D20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6.7</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1D7E6EB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Энергетика</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166A85AD"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0F9708DB"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3B84B012"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1CD2FB5"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61</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7AC29E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6.9</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2CFE253"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Склад</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0C2A637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5136B9DA"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33D5AE95"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C636E24"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62</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D853F7C"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6.9.1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BE13ACF"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Складские площадки</w:t>
            </w:r>
          </w:p>
        </w:tc>
        <w:tc>
          <w:tcPr>
            <w:tcW w:w="1842" w:type="dxa"/>
            <w:vMerge/>
            <w:tcBorders>
              <w:left w:val="single" w:sz="4" w:space="0" w:color="auto"/>
              <w:right w:val="single" w:sz="4" w:space="0" w:color="auto"/>
            </w:tcBorders>
            <w:tcMar>
              <w:top w:w="85" w:type="dxa"/>
              <w:left w:w="85" w:type="dxa"/>
              <w:bottom w:w="85" w:type="dxa"/>
              <w:right w:w="85" w:type="dxa"/>
            </w:tcMar>
            <w:vAlign w:val="center"/>
          </w:tcPr>
          <w:p w14:paraId="4A99EAF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right w:val="single" w:sz="4" w:space="0" w:color="auto"/>
            </w:tcBorders>
            <w:tcMar>
              <w:top w:w="85" w:type="dxa"/>
              <w:left w:w="85" w:type="dxa"/>
              <w:bottom w:w="85" w:type="dxa"/>
              <w:right w:w="85" w:type="dxa"/>
            </w:tcMar>
            <w:vAlign w:val="center"/>
          </w:tcPr>
          <w:p w14:paraId="0DD808C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r w:rsidR="00CB2D82" w:rsidRPr="00842D74" w14:paraId="779A5FD9" w14:textId="77777777" w:rsidTr="0088461A">
        <w:trPr>
          <w:jc w:val="center"/>
        </w:trPr>
        <w:tc>
          <w:tcPr>
            <w:tcW w:w="562"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27976060" w14:textId="77777777" w:rsidR="00CB2D82" w:rsidRPr="00842D74" w:rsidRDefault="00CB2D82" w:rsidP="0088461A">
            <w:pPr>
              <w:autoSpaceDE w:val="0"/>
              <w:autoSpaceDN w:val="0"/>
              <w:adjustRightInd w:val="0"/>
              <w:spacing w:after="0"/>
              <w:jc w:val="center"/>
              <w:rPr>
                <w:rFonts w:ascii="Times New Roman" w:hAnsi="Times New Roman" w:cs="Times New Roman"/>
                <w:bCs/>
                <w:sz w:val="24"/>
                <w:szCs w:val="24"/>
                <w:lang w:eastAsia="ru-RU"/>
              </w:rPr>
            </w:pPr>
            <w:r w:rsidRPr="00842D74">
              <w:rPr>
                <w:rFonts w:ascii="Times New Roman" w:hAnsi="Times New Roman" w:cs="Times New Roman"/>
                <w:bCs/>
                <w:sz w:val="24"/>
                <w:szCs w:val="24"/>
                <w:lang w:eastAsia="ru-RU"/>
              </w:rPr>
              <w:t>63</w:t>
            </w:r>
          </w:p>
        </w:tc>
        <w:tc>
          <w:tcPr>
            <w:tcW w:w="993"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558F8F8"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6.11</w:t>
            </w:r>
          </w:p>
        </w:tc>
        <w:tc>
          <w:tcPr>
            <w:tcW w:w="5251"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15447D7"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r w:rsidRPr="00842D74">
              <w:rPr>
                <w:rFonts w:ascii="Times New Roman" w:hAnsi="Times New Roman" w:cs="Times New Roman"/>
                <w:sz w:val="24"/>
                <w:szCs w:val="24"/>
              </w:rPr>
              <w:t>Целлюлозно-бумажная промышленность</w:t>
            </w:r>
          </w:p>
        </w:tc>
        <w:tc>
          <w:tcPr>
            <w:tcW w:w="1842" w:type="dxa"/>
            <w:vMerge/>
            <w:tcBorders>
              <w:left w:val="single" w:sz="4" w:space="0" w:color="auto"/>
              <w:bottom w:val="single" w:sz="4" w:space="0" w:color="auto"/>
              <w:right w:val="single" w:sz="4" w:space="0" w:color="auto"/>
            </w:tcBorders>
            <w:tcMar>
              <w:top w:w="85" w:type="dxa"/>
              <w:left w:w="85" w:type="dxa"/>
              <w:bottom w:w="85" w:type="dxa"/>
              <w:right w:w="85" w:type="dxa"/>
            </w:tcMar>
            <w:vAlign w:val="center"/>
          </w:tcPr>
          <w:p w14:paraId="4954E5C9"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c>
          <w:tcPr>
            <w:tcW w:w="1275" w:type="dxa"/>
            <w:vMerge/>
            <w:tcBorders>
              <w:left w:val="single" w:sz="4" w:space="0" w:color="auto"/>
              <w:bottom w:val="single" w:sz="4" w:space="0" w:color="auto"/>
              <w:right w:val="single" w:sz="4" w:space="0" w:color="auto"/>
            </w:tcBorders>
            <w:tcMar>
              <w:top w:w="85" w:type="dxa"/>
              <w:left w:w="85" w:type="dxa"/>
              <w:bottom w:w="85" w:type="dxa"/>
              <w:right w:w="85" w:type="dxa"/>
            </w:tcMar>
            <w:vAlign w:val="center"/>
          </w:tcPr>
          <w:p w14:paraId="59003266" w14:textId="77777777" w:rsidR="00CB2D82" w:rsidRPr="00842D74" w:rsidRDefault="00CB2D82" w:rsidP="0088461A">
            <w:pPr>
              <w:autoSpaceDE w:val="0"/>
              <w:autoSpaceDN w:val="0"/>
              <w:adjustRightInd w:val="0"/>
              <w:spacing w:after="0"/>
              <w:jc w:val="center"/>
              <w:rPr>
                <w:rFonts w:ascii="Times New Roman" w:hAnsi="Times New Roman" w:cs="Times New Roman"/>
                <w:sz w:val="24"/>
                <w:szCs w:val="24"/>
              </w:rPr>
            </w:pPr>
          </w:p>
        </w:tc>
      </w:tr>
    </w:tbl>
    <w:p w14:paraId="785BFE24" w14:textId="77777777" w:rsidR="00CB2D82" w:rsidRPr="00842D74" w:rsidRDefault="00CB2D82" w:rsidP="00CB2D82">
      <w:pPr>
        <w:autoSpaceDE w:val="0"/>
        <w:autoSpaceDN w:val="0"/>
        <w:adjustRightInd w:val="0"/>
        <w:spacing w:after="0" w:line="360" w:lineRule="auto"/>
        <w:ind w:firstLine="539"/>
        <w:jc w:val="both"/>
        <w:rPr>
          <w:rFonts w:ascii="Times New Roman" w:hAnsi="Times New Roman"/>
          <w:bCs/>
          <w:sz w:val="28"/>
          <w:szCs w:val="28"/>
          <w:lang w:eastAsia="ru-RU"/>
        </w:rPr>
      </w:pPr>
    </w:p>
    <w:p w14:paraId="7C31A415" w14:textId="462E3980" w:rsidR="00CB2D82" w:rsidRPr="00842D74" w:rsidRDefault="00CB2D82" w:rsidP="00CB2D82">
      <w:pPr>
        <w:autoSpaceDE w:val="0"/>
        <w:autoSpaceDN w:val="0"/>
        <w:adjustRightInd w:val="0"/>
        <w:spacing w:after="0" w:line="360" w:lineRule="auto"/>
        <w:ind w:firstLine="567"/>
        <w:jc w:val="both"/>
        <w:rPr>
          <w:rFonts w:ascii="Times New Roman" w:hAnsi="Times New Roman" w:cs="Times New Roman"/>
          <w:sz w:val="28"/>
          <w:szCs w:val="28"/>
        </w:rPr>
      </w:pPr>
      <w:r w:rsidRPr="00842D74">
        <w:rPr>
          <w:rFonts w:ascii="Times New Roman" w:hAnsi="Times New Roman"/>
          <w:sz w:val="28"/>
          <w:szCs w:val="28"/>
          <w:lang w:eastAsia="ru-RU"/>
        </w:rPr>
        <w:t>103.3</w:t>
      </w:r>
      <w:proofErr w:type="gramStart"/>
      <w:r w:rsidRPr="00842D74">
        <w:rPr>
          <w:rFonts w:ascii="Times New Roman" w:hAnsi="Times New Roman"/>
          <w:sz w:val="28"/>
          <w:szCs w:val="28"/>
          <w:lang w:eastAsia="ru-RU"/>
        </w:rPr>
        <w:t xml:space="preserve"> В</w:t>
      </w:r>
      <w:proofErr w:type="gramEnd"/>
      <w:r w:rsidRPr="00842D74">
        <w:rPr>
          <w:rFonts w:ascii="Times New Roman" w:hAnsi="Times New Roman"/>
          <w:sz w:val="28"/>
          <w:szCs w:val="28"/>
          <w:lang w:eastAsia="ru-RU"/>
        </w:rPr>
        <w:t xml:space="preserve"> расчет озеленения в соответствии с таблицей 2, </w:t>
      </w:r>
      <w:r w:rsidRPr="00842D74">
        <w:rPr>
          <w:rFonts w:ascii="Times New Roman" w:hAnsi="Times New Roman" w:cs="Times New Roman"/>
          <w:sz w:val="28"/>
          <w:szCs w:val="28"/>
        </w:rPr>
        <w:t>кроме озеленения, включается:</w:t>
      </w:r>
    </w:p>
    <w:p w14:paraId="1770C752" w14:textId="77777777" w:rsidR="00CB2D82" w:rsidRPr="00842D74" w:rsidRDefault="00CB2D82" w:rsidP="00CB2D82">
      <w:pPr>
        <w:autoSpaceDE w:val="0"/>
        <w:autoSpaceDN w:val="0"/>
        <w:adjustRightInd w:val="0"/>
        <w:spacing w:after="0" w:line="360" w:lineRule="auto"/>
        <w:ind w:firstLine="709"/>
        <w:jc w:val="both"/>
        <w:rPr>
          <w:rFonts w:ascii="Times New Roman" w:hAnsi="Times New Roman" w:cs="Times New Roman"/>
          <w:sz w:val="28"/>
          <w:szCs w:val="28"/>
        </w:rPr>
      </w:pPr>
      <w:r w:rsidRPr="00842D74">
        <w:rPr>
          <w:rFonts w:ascii="Times New Roman" w:hAnsi="Times New Roman" w:cs="Times New Roman"/>
          <w:sz w:val="28"/>
          <w:szCs w:val="28"/>
        </w:rPr>
        <w:t xml:space="preserve">- площадь озеленения озелененной кровли стилобата. Крупномерные лиственные зеленые насаждения в площадь озеленения включаются из расчета: для посадочного материала с диаметром ствола от 4 до 8 см – 12 </w:t>
      </w:r>
      <w:proofErr w:type="spellStart"/>
      <w:r w:rsidRPr="00842D74">
        <w:rPr>
          <w:rFonts w:ascii="Times New Roman" w:hAnsi="Times New Roman" w:cs="Times New Roman"/>
          <w:sz w:val="28"/>
          <w:szCs w:val="28"/>
        </w:rPr>
        <w:t>кв</w:t>
      </w:r>
      <w:proofErr w:type="gramStart"/>
      <w:r w:rsidRPr="00842D74">
        <w:rPr>
          <w:rFonts w:ascii="Times New Roman" w:hAnsi="Times New Roman" w:cs="Times New Roman"/>
          <w:sz w:val="28"/>
          <w:szCs w:val="28"/>
        </w:rPr>
        <w:t>.м</w:t>
      </w:r>
      <w:proofErr w:type="spellEnd"/>
      <w:proofErr w:type="gramEnd"/>
      <w:r w:rsidRPr="00842D74">
        <w:rPr>
          <w:rFonts w:ascii="Times New Roman" w:hAnsi="Times New Roman" w:cs="Times New Roman"/>
          <w:sz w:val="28"/>
          <w:szCs w:val="28"/>
        </w:rPr>
        <w:t xml:space="preserve"> озелененных территорий на одно дерево; для посадочного материала с диаметром ствола от 8 до 16 см – 20 </w:t>
      </w:r>
      <w:proofErr w:type="spellStart"/>
      <w:r w:rsidRPr="00842D74">
        <w:rPr>
          <w:rFonts w:ascii="Times New Roman" w:hAnsi="Times New Roman" w:cs="Times New Roman"/>
          <w:sz w:val="28"/>
          <w:szCs w:val="28"/>
        </w:rPr>
        <w:t>кв</w:t>
      </w:r>
      <w:proofErr w:type="gramStart"/>
      <w:r w:rsidRPr="00842D74">
        <w:rPr>
          <w:rFonts w:ascii="Times New Roman" w:hAnsi="Times New Roman" w:cs="Times New Roman"/>
          <w:sz w:val="28"/>
          <w:szCs w:val="28"/>
        </w:rPr>
        <w:t>.м</w:t>
      </w:r>
      <w:proofErr w:type="spellEnd"/>
      <w:proofErr w:type="gramEnd"/>
      <w:r w:rsidRPr="00842D74">
        <w:rPr>
          <w:rFonts w:ascii="Times New Roman" w:hAnsi="Times New Roman" w:cs="Times New Roman"/>
          <w:sz w:val="28"/>
          <w:szCs w:val="28"/>
        </w:rPr>
        <w:t xml:space="preserve"> озелененных территорий на одно дерево, для кустарника – из расчета 2 </w:t>
      </w:r>
      <w:proofErr w:type="spellStart"/>
      <w:r w:rsidRPr="00842D74">
        <w:rPr>
          <w:rFonts w:ascii="Times New Roman" w:hAnsi="Times New Roman" w:cs="Times New Roman"/>
          <w:sz w:val="28"/>
          <w:szCs w:val="28"/>
        </w:rPr>
        <w:t>кв.м</w:t>
      </w:r>
      <w:proofErr w:type="spellEnd"/>
      <w:r w:rsidRPr="00842D74">
        <w:rPr>
          <w:rFonts w:ascii="Times New Roman" w:hAnsi="Times New Roman" w:cs="Times New Roman"/>
          <w:sz w:val="28"/>
          <w:szCs w:val="28"/>
        </w:rPr>
        <w:t xml:space="preserve"> высотой 2 м и более, 1 </w:t>
      </w:r>
      <w:proofErr w:type="spellStart"/>
      <w:r w:rsidRPr="00842D74">
        <w:rPr>
          <w:rFonts w:ascii="Times New Roman" w:hAnsi="Times New Roman" w:cs="Times New Roman"/>
          <w:sz w:val="28"/>
          <w:szCs w:val="28"/>
        </w:rPr>
        <w:t>кв.м</w:t>
      </w:r>
      <w:proofErr w:type="spellEnd"/>
      <w:r w:rsidRPr="00842D74">
        <w:rPr>
          <w:rFonts w:ascii="Times New Roman" w:hAnsi="Times New Roman" w:cs="Times New Roman"/>
          <w:sz w:val="28"/>
          <w:szCs w:val="28"/>
        </w:rPr>
        <w:t xml:space="preserve"> </w:t>
      </w:r>
      <w:r w:rsidRPr="00842D74">
        <w:rPr>
          <w:rFonts w:ascii="Times New Roman" w:hAnsi="Times New Roman" w:cs="Times New Roman"/>
          <w:sz w:val="28"/>
          <w:szCs w:val="28"/>
        </w:rPr>
        <w:lastRenderedPageBreak/>
        <w:t xml:space="preserve">высотой от 1 до 2 м, для сохраняемых в границах участка существующих крупномерных зеленых насаждений с диаметром ствола более 16 см – 40 </w:t>
      </w:r>
      <w:proofErr w:type="spellStart"/>
      <w:r w:rsidRPr="00842D74">
        <w:rPr>
          <w:rFonts w:ascii="Times New Roman" w:hAnsi="Times New Roman" w:cs="Times New Roman"/>
          <w:sz w:val="28"/>
          <w:szCs w:val="28"/>
        </w:rPr>
        <w:t>кв.м</w:t>
      </w:r>
      <w:proofErr w:type="spellEnd"/>
      <w:r w:rsidRPr="00842D74">
        <w:rPr>
          <w:rFonts w:ascii="Times New Roman" w:hAnsi="Times New Roman" w:cs="Times New Roman"/>
          <w:sz w:val="28"/>
          <w:szCs w:val="28"/>
        </w:rPr>
        <w:t xml:space="preserve"> на одно дерево;</w:t>
      </w:r>
    </w:p>
    <w:p w14:paraId="5C9B5AD8" w14:textId="77777777" w:rsidR="00CB2D82" w:rsidRPr="00842D74" w:rsidRDefault="00CB2D82" w:rsidP="00CB2D82">
      <w:pPr>
        <w:autoSpaceDE w:val="0"/>
        <w:autoSpaceDN w:val="0"/>
        <w:adjustRightInd w:val="0"/>
        <w:spacing w:after="0" w:line="360" w:lineRule="auto"/>
        <w:ind w:firstLine="709"/>
        <w:jc w:val="both"/>
        <w:rPr>
          <w:rFonts w:ascii="Times New Roman" w:hAnsi="Times New Roman" w:cs="Times New Roman"/>
          <w:bCs/>
          <w:sz w:val="28"/>
          <w:szCs w:val="28"/>
        </w:rPr>
      </w:pPr>
      <w:r w:rsidRPr="00842D74">
        <w:rPr>
          <w:rFonts w:ascii="Times New Roman" w:hAnsi="Times New Roman" w:cs="Times New Roman"/>
          <w:bCs/>
          <w:sz w:val="28"/>
          <w:szCs w:val="28"/>
        </w:rPr>
        <w:t>- площадь зеленой кровли, вертикальное озеленение (но не более 20% от расчетного количества);</w:t>
      </w:r>
    </w:p>
    <w:p w14:paraId="4EF90A4D" w14:textId="77777777" w:rsidR="00CB2D82" w:rsidRPr="00842D74" w:rsidRDefault="00CB2D82" w:rsidP="00CB2D82">
      <w:pPr>
        <w:autoSpaceDE w:val="0"/>
        <w:autoSpaceDN w:val="0"/>
        <w:adjustRightInd w:val="0"/>
        <w:spacing w:after="0" w:line="360" w:lineRule="auto"/>
        <w:ind w:firstLine="709"/>
        <w:jc w:val="both"/>
        <w:rPr>
          <w:rFonts w:ascii="Times New Roman" w:hAnsi="Times New Roman" w:cs="Times New Roman"/>
          <w:sz w:val="28"/>
          <w:szCs w:val="28"/>
        </w:rPr>
      </w:pPr>
      <w:r w:rsidRPr="00842D74">
        <w:rPr>
          <w:rFonts w:ascii="Times New Roman" w:hAnsi="Times New Roman" w:cs="Times New Roman"/>
          <w:sz w:val="28"/>
          <w:szCs w:val="28"/>
        </w:rPr>
        <w:t>- прое</w:t>
      </w:r>
      <w:proofErr w:type="gramStart"/>
      <w:r w:rsidRPr="00842D74">
        <w:rPr>
          <w:rFonts w:ascii="Times New Roman" w:hAnsi="Times New Roman" w:cs="Times New Roman"/>
          <w:sz w:val="28"/>
          <w:szCs w:val="28"/>
        </w:rPr>
        <w:t>зд с пр</w:t>
      </w:r>
      <w:proofErr w:type="gramEnd"/>
      <w:r w:rsidRPr="00842D74">
        <w:rPr>
          <w:rFonts w:ascii="Times New Roman" w:hAnsi="Times New Roman" w:cs="Times New Roman"/>
          <w:sz w:val="28"/>
          <w:szCs w:val="28"/>
        </w:rPr>
        <w:t>именением усиленного газона, используемый, предусмотренный только для организации пожаротушения. Иные озелененные проезды в площадь озелененной придомовой территории не включаются;</w:t>
      </w:r>
    </w:p>
    <w:p w14:paraId="430D1326" w14:textId="77777777" w:rsidR="00CB2D82" w:rsidRPr="00842D74" w:rsidRDefault="00CB2D82" w:rsidP="00CB2D82">
      <w:pPr>
        <w:autoSpaceDE w:val="0"/>
        <w:autoSpaceDN w:val="0"/>
        <w:adjustRightInd w:val="0"/>
        <w:spacing w:after="0" w:line="360" w:lineRule="auto"/>
        <w:ind w:firstLine="709"/>
        <w:jc w:val="both"/>
        <w:rPr>
          <w:rFonts w:ascii="Times New Roman" w:hAnsi="Times New Roman" w:cs="Times New Roman"/>
          <w:sz w:val="28"/>
          <w:szCs w:val="28"/>
        </w:rPr>
      </w:pPr>
      <w:r w:rsidRPr="00842D74">
        <w:rPr>
          <w:rFonts w:ascii="Times New Roman" w:hAnsi="Times New Roman" w:cs="Times New Roman"/>
          <w:sz w:val="28"/>
          <w:szCs w:val="28"/>
        </w:rPr>
        <w:t>- экологические зеленые парковки при условии представления в эскизном предложении информации о технологии их организации, возможности реализации, качестве материалов (но не более 5% от расчетного количества).</w:t>
      </w:r>
    </w:p>
    <w:p w14:paraId="6C6E855F" w14:textId="77777777" w:rsidR="007D4BA9" w:rsidRPr="00842D74" w:rsidRDefault="007D4BA9">
      <w:pPr>
        <w:pStyle w:val="ConsPlusNormal"/>
        <w:jc w:val="both"/>
        <w:rPr>
          <w:rFonts w:ascii="Times New Roman" w:hAnsi="Times New Roman" w:cs="Times New Roman"/>
          <w:sz w:val="27"/>
          <w:szCs w:val="27"/>
        </w:rPr>
      </w:pPr>
    </w:p>
    <w:p w14:paraId="66FF82B3" w14:textId="191C9DDB"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 xml:space="preserve">Глава </w:t>
      </w:r>
      <w:r w:rsidR="00842D74" w:rsidRPr="00842D74">
        <w:rPr>
          <w:rFonts w:ascii="Times New Roman" w:hAnsi="Times New Roman" w:cs="Times New Roman"/>
          <w:sz w:val="27"/>
          <w:szCs w:val="27"/>
        </w:rPr>
        <w:t>19</w:t>
      </w:r>
      <w:r w:rsidRPr="00842D74">
        <w:rPr>
          <w:rFonts w:ascii="Times New Roman" w:hAnsi="Times New Roman" w:cs="Times New Roman"/>
          <w:sz w:val="27"/>
          <w:szCs w:val="27"/>
        </w:rPr>
        <w:t>. ТРЕБОВАНИЯ ВОДНОГО ЗАКОНОДАТЕЛЬСТВА</w:t>
      </w:r>
    </w:p>
    <w:p w14:paraId="7345EA29"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РОССИЙСКОЙ ФЕДЕРАЦИИ К ОРГАНИЗАЦИИ ТЕРРИТОРИЙ, ПРИМЫКАЮЩИХ</w:t>
      </w:r>
    </w:p>
    <w:p w14:paraId="5C351EA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К БЕРЕГОВОЙ ЛИНИИ ВОДНЫХ ОБЪЕКТОВ ОБЩЕГО ПОЛЬЗОВАНИЯ</w:t>
      </w:r>
    </w:p>
    <w:p w14:paraId="7CE4EA84" w14:textId="77777777" w:rsidR="007D4BA9" w:rsidRPr="00842D74" w:rsidRDefault="007D4BA9">
      <w:pPr>
        <w:pStyle w:val="ConsPlusNormal"/>
        <w:jc w:val="both"/>
        <w:rPr>
          <w:rFonts w:ascii="Times New Roman" w:hAnsi="Times New Roman" w:cs="Times New Roman"/>
          <w:sz w:val="27"/>
          <w:szCs w:val="27"/>
        </w:rPr>
      </w:pPr>
    </w:p>
    <w:p w14:paraId="7505B69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104. Мероприятия по защите водных объектов предусматриваются в соответствии с требованиями Водного </w:t>
      </w:r>
      <w:hyperlink r:id="rId36">
        <w:r w:rsidRPr="00842D74">
          <w:rPr>
            <w:rFonts w:ascii="Times New Roman" w:hAnsi="Times New Roman" w:cs="Times New Roman"/>
            <w:sz w:val="27"/>
            <w:szCs w:val="27"/>
          </w:rPr>
          <w:t>кодекса</w:t>
        </w:r>
      </w:hyperlink>
      <w:r w:rsidRPr="00842D74">
        <w:rPr>
          <w:rFonts w:ascii="Times New Roman" w:hAnsi="Times New Roman" w:cs="Times New Roman"/>
          <w:sz w:val="27"/>
          <w:szCs w:val="27"/>
        </w:rPr>
        <w:t xml:space="preserve"> Российской Федерации, нормативных правовых актов Республики Татарстан, санитарных и экологических норм, а также Местных нормативов. При этом необходимо обеспечивать предупреждение загрязнения водных объектов с соблюдением предельно допустимых концентраций загрязняющих веществ в водных объектах, используемых для хозяйственно-питьевого водоснабжения, отдыха населения, рыбохозяйственных целей.</w:t>
      </w:r>
    </w:p>
    <w:p w14:paraId="773AF41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105. При размещении, проектировании, вводе в эксплуатацию и эксплуатации хозяйственных или других объектов и проведении любых работ, способных оказать влияние на качество воды водных объектов, обязательно соблюдение нормативов, устанавливаемых </w:t>
      </w:r>
      <w:hyperlink r:id="rId37">
        <w:r w:rsidRPr="00842D74">
          <w:rPr>
            <w:rFonts w:ascii="Times New Roman" w:hAnsi="Times New Roman" w:cs="Times New Roman"/>
            <w:sz w:val="27"/>
            <w:szCs w:val="27"/>
          </w:rPr>
          <w:t>постановлением</w:t>
        </w:r>
      </w:hyperlink>
      <w:r w:rsidRPr="00842D74">
        <w:rPr>
          <w:rFonts w:ascii="Times New Roman" w:hAnsi="Times New Roman" w:cs="Times New Roman"/>
          <w:sz w:val="27"/>
          <w:szCs w:val="27"/>
        </w:rPr>
        <w:t xml:space="preserve">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w:t>
      </w:r>
      <w:r w:rsidRPr="00842D74">
        <w:rPr>
          <w:rFonts w:ascii="Times New Roman" w:hAnsi="Times New Roman" w:cs="Times New Roman"/>
          <w:sz w:val="27"/>
          <w:szCs w:val="27"/>
        </w:rPr>
        <w:lastRenderedPageBreak/>
        <w:t xml:space="preserve">проведению санитарно-противоэпидемических (профилактических) мероприятий" и </w:t>
      </w:r>
      <w:hyperlink r:id="rId38">
        <w:r w:rsidRPr="00842D74">
          <w:rPr>
            <w:rFonts w:ascii="Times New Roman" w:hAnsi="Times New Roman" w:cs="Times New Roman"/>
            <w:sz w:val="27"/>
            <w:szCs w:val="27"/>
          </w:rPr>
          <w:t>СанПиН 2.1.3684-21</w:t>
        </w:r>
      </w:hyperlink>
      <w:r w:rsidRPr="00842D74">
        <w:rPr>
          <w:rFonts w:ascii="Times New Roman" w:hAnsi="Times New Roman" w:cs="Times New Roman"/>
          <w:sz w:val="27"/>
          <w:szCs w:val="27"/>
        </w:rPr>
        <w:t>.</w:t>
      </w:r>
    </w:p>
    <w:p w14:paraId="2BB398A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106. В зонах отдыха, расположенных на берегах водных объектов, водоохранные мероприятия должны отвечать требованиям Межгосударственного стандарта </w:t>
      </w:r>
      <w:hyperlink r:id="rId39">
        <w:r w:rsidRPr="00842D74">
          <w:rPr>
            <w:rFonts w:ascii="Times New Roman" w:hAnsi="Times New Roman" w:cs="Times New Roman"/>
            <w:sz w:val="27"/>
            <w:szCs w:val="27"/>
          </w:rPr>
          <w:t>ГОСТ 17.1.5.02-80</w:t>
        </w:r>
      </w:hyperlink>
      <w:r w:rsidRPr="00842D74">
        <w:rPr>
          <w:rFonts w:ascii="Times New Roman" w:hAnsi="Times New Roman" w:cs="Times New Roman"/>
          <w:sz w:val="27"/>
          <w:szCs w:val="27"/>
        </w:rPr>
        <w:t xml:space="preserve"> "Охрана природы. Гидросфера. Гигиенические требования к зонам рекреации водных объектов".</w:t>
      </w:r>
    </w:p>
    <w:p w14:paraId="23F35D3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107.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10 км, составляет 5 м.</w:t>
      </w:r>
    </w:p>
    <w:p w14:paraId="4A4AC83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108. При проектировании и застройке необходимо обеспечивать свободное пользование (без использования механических транспортных средств) береговой полосой водных объектов общего пользования для передвижения и пребывания.</w:t>
      </w:r>
    </w:p>
    <w:p w14:paraId="31EFAE4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109.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52FE0B39" w14:textId="77777777" w:rsidR="007D4BA9" w:rsidRPr="00842D74" w:rsidRDefault="007D4BA9">
      <w:pPr>
        <w:pStyle w:val="ConsPlusNormal"/>
        <w:jc w:val="both"/>
        <w:rPr>
          <w:rFonts w:ascii="Times New Roman" w:hAnsi="Times New Roman" w:cs="Times New Roman"/>
          <w:sz w:val="27"/>
          <w:szCs w:val="27"/>
        </w:rPr>
      </w:pPr>
    </w:p>
    <w:p w14:paraId="77016857" w14:textId="77777777" w:rsidR="007D4BA9" w:rsidRPr="00842D74" w:rsidRDefault="007D4BA9">
      <w:pPr>
        <w:pStyle w:val="ConsPlusTitle"/>
        <w:jc w:val="center"/>
        <w:outlineLvl w:val="1"/>
        <w:rPr>
          <w:rFonts w:ascii="Times New Roman" w:hAnsi="Times New Roman" w:cs="Times New Roman"/>
          <w:sz w:val="27"/>
          <w:szCs w:val="27"/>
        </w:rPr>
      </w:pPr>
      <w:r w:rsidRPr="00842D74">
        <w:rPr>
          <w:rFonts w:ascii="Times New Roman" w:hAnsi="Times New Roman" w:cs="Times New Roman"/>
          <w:sz w:val="27"/>
          <w:szCs w:val="27"/>
        </w:rPr>
        <w:t>Раздел II. РАСЧЕТНЫЕ ПОКАЗАТЕЛИ И ТРЕБОВАНИЯ К РАЗМЕЩЕНИЮ</w:t>
      </w:r>
    </w:p>
    <w:p w14:paraId="0C0CBB42"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ОБЪЕКТОВ МЕСТНОГО ЗНАЧЕНИЯ И ИНЫХ ОБЪЕКТОВ</w:t>
      </w:r>
    </w:p>
    <w:p w14:paraId="5F788AF2"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ГРАДОСТРОИТЕЛЬНОГО НОРМИРОВАНИЯ</w:t>
      </w:r>
    </w:p>
    <w:p w14:paraId="2E775A0E" w14:textId="77777777" w:rsidR="007D4BA9" w:rsidRPr="00842D74" w:rsidRDefault="007D4BA9">
      <w:pPr>
        <w:pStyle w:val="ConsPlusNormal"/>
        <w:jc w:val="both"/>
        <w:rPr>
          <w:rFonts w:ascii="Times New Roman" w:hAnsi="Times New Roman" w:cs="Times New Roman"/>
          <w:sz w:val="27"/>
          <w:szCs w:val="27"/>
        </w:rPr>
      </w:pPr>
    </w:p>
    <w:p w14:paraId="33C69365" w14:textId="391FDC24"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0</w:t>
      </w:r>
      <w:r w:rsidRPr="00842D74">
        <w:rPr>
          <w:rFonts w:ascii="Times New Roman" w:hAnsi="Times New Roman" w:cs="Times New Roman"/>
          <w:sz w:val="27"/>
          <w:szCs w:val="27"/>
        </w:rPr>
        <w:t>. РАСЧЕТНЫЕ ПОКАЗАТЕЛИ И ТРЕБОВАНИЯ</w:t>
      </w:r>
    </w:p>
    <w:p w14:paraId="6411480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К РАЗМЕЩЕНИЮ ОБЪЕКТОВ СОЦИАЛЬНОЙ ИНФРАСТРУКТУРЫ</w:t>
      </w:r>
    </w:p>
    <w:p w14:paraId="0605398B" w14:textId="77777777" w:rsidR="007D4BA9" w:rsidRPr="00842D74" w:rsidRDefault="007D4BA9">
      <w:pPr>
        <w:pStyle w:val="ConsPlusNormal"/>
        <w:jc w:val="both"/>
        <w:rPr>
          <w:rFonts w:ascii="Times New Roman" w:hAnsi="Times New Roman" w:cs="Times New Roman"/>
          <w:sz w:val="27"/>
          <w:szCs w:val="27"/>
        </w:rPr>
      </w:pPr>
    </w:p>
    <w:p w14:paraId="117D4CC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110. К объектам социальной инфраструктуры местного значения и объектам, не являющимся объектами местного значения, относятся:</w:t>
      </w:r>
    </w:p>
    <w:p w14:paraId="0EF772D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объекты капитального строительства или части таких объектов, предназначенные для размещения учреждений, предприятий, в которых граждане получают или приобретают указанные в настоящем разделе услуги, а также земельные участки, необходимые для размещения, функционирования и </w:t>
      </w:r>
      <w:r w:rsidRPr="00842D74">
        <w:rPr>
          <w:rFonts w:ascii="Times New Roman" w:hAnsi="Times New Roman" w:cs="Times New Roman"/>
          <w:sz w:val="27"/>
          <w:szCs w:val="27"/>
        </w:rPr>
        <w:lastRenderedPageBreak/>
        <w:t>эксплуатации объектов, указанных в настоящем разделе;</w:t>
      </w:r>
    </w:p>
    <w:p w14:paraId="45FD884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нежилые помещения, сооружения, благоустроенные участки территории, которые используются гражданами самостоятельно для спортивно-оздоровительных занятий, культурно-досуговых занятий.</w:t>
      </w:r>
    </w:p>
    <w:p w14:paraId="2A630F4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111. Объекты социальной инфраструктуры местного значения и объекты, не являющиеся объектами местного значения, предоставляют различным социально-демографическим группам населения, в том числе маломобильным группам населения, массовые и избирательные услуги повседневного, периодического и эпизодического спроса:</w:t>
      </w:r>
    </w:p>
    <w:p w14:paraId="354CC7D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объекты повседневного обслуживания - учреждения и предприятия, посещаемые населением не реже одного раза в неделю, располагаемые в пределах жилого микрорайона;</w:t>
      </w:r>
    </w:p>
    <w:p w14:paraId="5D9B68C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объекты периодического обслуживания - учреждения и предприятия, посещаемые населением не реже одного раза в месяц, располагаемые в пределах планировочной единицы I уровня (жилой район);</w:t>
      </w:r>
    </w:p>
    <w:p w14:paraId="2E0FAD2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объекты эпизодического обслуживания - учреждения и предприятия, посещаемые населением реже одного раза в месяц и имеющие городское значение.</w:t>
      </w:r>
    </w:p>
    <w:p w14:paraId="2A728B9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112. Размещение объектов социальной инфраструктуры местного значения повседневного обслуживания обязательно при проектировании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или жилого комплекса, размещаемого вне территории жилой планировочной единицы в смешанных зонах или зонах общественно-деловой застройки.</w:t>
      </w:r>
    </w:p>
    <w:p w14:paraId="07629C5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113. В случае размещения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xml:space="preserve"> или жилого комплекса в составе жилой планировочной единицы объекты повседневного обслуживания и показатели обеспеченности ими входят в суммарные показатели обеспеченности объектами периодического обслуживания.</w:t>
      </w:r>
    </w:p>
    <w:p w14:paraId="6D157A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114. Объекты муниципального значения социальной инфраструктуры, а также объекты здравоохранения республиканского значения (за исключением расположенных (проектируемых) во встроенных, пристроенных и встроенно-пристроенных помещениях дошкольные общеобразовательные организации (далее - ДОО), библиотек, подростковых клубов, объектов обеспечения внутреннего правопорядка (общественные пункты охраны порядка), поликлиник) необходимо предусматривать отдельно стоящими, имеющими свой земельный участок.</w:t>
      </w:r>
    </w:p>
    <w:p w14:paraId="6C0C044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115. ДОО, библиотеки, подростковые клубы, объекты обеспечения внутреннего правопорядка (общественные пункты охраны порядка), поликлиники, расположенные (проектируемые) во встроенных, пристроенных и встроенно-пристроенные ДОО помещениях, включаются в расчет обеспеченности при условии расположения (проектирования) их в помещениях, находящихся соответственно в муниципальной или государственной </w:t>
      </w:r>
      <w:r w:rsidRPr="00842D74">
        <w:rPr>
          <w:rFonts w:ascii="Times New Roman" w:hAnsi="Times New Roman" w:cs="Times New Roman"/>
          <w:sz w:val="27"/>
          <w:szCs w:val="27"/>
        </w:rPr>
        <w:lastRenderedPageBreak/>
        <w:t>собственности Республики Татарстан или предназначенных для передачи в такую собственность.</w:t>
      </w:r>
    </w:p>
    <w:p w14:paraId="240C544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116. На вновь застраиваемых территориях и существующих территориях ИЖС объекты обслуживания могут объединяться в одном здании (комплексе) с учетом их территориальной доступности до обслуживаемых жилых домов.</w:t>
      </w:r>
    </w:p>
    <w:p w14:paraId="080A353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117. При размещении объектов, осуществляющих образовательную деятельность, в том числе религиозно-образовательную, общежития для проживания сотрудников и учащихся необходимо предусматривать в радиусе пешеходной доступности.</w:t>
      </w:r>
    </w:p>
    <w:p w14:paraId="0AA71C8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118. Требование к радиусу пешеходной доступности не применяется в случае размещения общежития для нескольких объектов, осуществляющих образовательную деятельность, в том числе в комплексе общежитий.</w:t>
      </w:r>
    </w:p>
    <w:p w14:paraId="47FF03D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119. Минимальный состав объектов различного назначения, размещаемых в границах жилого района и микрорайона, представлен в </w:t>
      </w:r>
      <w:hyperlink w:anchor="P737">
        <w:r w:rsidRPr="00842D74">
          <w:rPr>
            <w:rFonts w:ascii="Times New Roman" w:hAnsi="Times New Roman" w:cs="Times New Roman"/>
            <w:sz w:val="27"/>
            <w:szCs w:val="27"/>
          </w:rPr>
          <w:t>таблицах 8</w:t>
        </w:r>
      </w:hyperlink>
      <w:r w:rsidRPr="00842D74">
        <w:rPr>
          <w:rFonts w:ascii="Times New Roman" w:hAnsi="Times New Roman" w:cs="Times New Roman"/>
          <w:sz w:val="27"/>
          <w:szCs w:val="27"/>
        </w:rPr>
        <w:t xml:space="preserve">, </w:t>
      </w:r>
      <w:hyperlink w:anchor="P774">
        <w:r w:rsidRPr="00842D74">
          <w:rPr>
            <w:rFonts w:ascii="Times New Roman" w:hAnsi="Times New Roman" w:cs="Times New Roman"/>
            <w:sz w:val="27"/>
            <w:szCs w:val="27"/>
          </w:rPr>
          <w:t>9</w:t>
        </w:r>
      </w:hyperlink>
      <w:r w:rsidRPr="00842D74">
        <w:rPr>
          <w:rFonts w:ascii="Times New Roman" w:hAnsi="Times New Roman" w:cs="Times New Roman"/>
          <w:sz w:val="27"/>
          <w:szCs w:val="27"/>
        </w:rPr>
        <w:t>.</w:t>
      </w:r>
    </w:p>
    <w:p w14:paraId="1D435F4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120. Минимальный состав объектов общегородского значения различного назначения представлен в </w:t>
      </w:r>
      <w:hyperlink w:anchor="P802">
        <w:r w:rsidRPr="00842D74">
          <w:rPr>
            <w:rFonts w:ascii="Times New Roman" w:hAnsi="Times New Roman" w:cs="Times New Roman"/>
            <w:sz w:val="27"/>
            <w:szCs w:val="27"/>
          </w:rPr>
          <w:t>таблице 10</w:t>
        </w:r>
      </w:hyperlink>
      <w:r w:rsidRPr="00842D74">
        <w:rPr>
          <w:rFonts w:ascii="Times New Roman" w:hAnsi="Times New Roman" w:cs="Times New Roman"/>
          <w:sz w:val="27"/>
          <w:szCs w:val="27"/>
        </w:rPr>
        <w:t>.</w:t>
      </w:r>
    </w:p>
    <w:p w14:paraId="3CAA9FD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121. Объекты, которые не финансируются из бюджета любого уровня, в расчет обеспеченности (в соответствии с Местными нормативами) социальными объектами не входят.</w:t>
      </w:r>
    </w:p>
    <w:p w14:paraId="78C23F9C" w14:textId="77777777" w:rsidR="007D4BA9" w:rsidRPr="00842D74" w:rsidRDefault="007D4BA9">
      <w:pPr>
        <w:pStyle w:val="ConsPlusNormal"/>
        <w:jc w:val="both"/>
        <w:rPr>
          <w:rFonts w:ascii="Times New Roman" w:hAnsi="Times New Roman" w:cs="Times New Roman"/>
          <w:sz w:val="27"/>
          <w:szCs w:val="27"/>
        </w:rPr>
      </w:pPr>
    </w:p>
    <w:p w14:paraId="4F0F3B55"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8</w:t>
      </w:r>
    </w:p>
    <w:p w14:paraId="166408DE" w14:textId="77777777" w:rsidR="007D4BA9" w:rsidRPr="00842D74" w:rsidRDefault="007D4BA9">
      <w:pPr>
        <w:pStyle w:val="ConsPlusNormal"/>
        <w:jc w:val="both"/>
        <w:rPr>
          <w:rFonts w:ascii="Times New Roman" w:hAnsi="Times New Roman" w:cs="Times New Roman"/>
          <w:sz w:val="27"/>
          <w:szCs w:val="27"/>
        </w:rPr>
      </w:pPr>
    </w:p>
    <w:p w14:paraId="16B4F016" w14:textId="77777777" w:rsidR="007D4BA9" w:rsidRPr="00842D74" w:rsidRDefault="007D4BA9">
      <w:pPr>
        <w:pStyle w:val="ConsPlusTitle"/>
        <w:jc w:val="center"/>
        <w:rPr>
          <w:rFonts w:ascii="Times New Roman" w:hAnsi="Times New Roman" w:cs="Times New Roman"/>
          <w:sz w:val="27"/>
          <w:szCs w:val="27"/>
        </w:rPr>
      </w:pPr>
      <w:bookmarkStart w:id="10" w:name="P737"/>
      <w:bookmarkEnd w:id="10"/>
      <w:r w:rsidRPr="00842D74">
        <w:rPr>
          <w:rFonts w:ascii="Times New Roman" w:hAnsi="Times New Roman" w:cs="Times New Roman"/>
          <w:sz w:val="27"/>
          <w:szCs w:val="27"/>
        </w:rPr>
        <w:t>Минимальный состав объектов различного назначения,</w:t>
      </w:r>
    </w:p>
    <w:p w14:paraId="366B41C0"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размещаемых в границах жилого района</w:t>
      </w:r>
    </w:p>
    <w:p w14:paraId="4BC640B6"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rsidRPr="00842D74" w14:paraId="6A3C9DB3" w14:textId="77777777">
        <w:tc>
          <w:tcPr>
            <w:tcW w:w="2438" w:type="dxa"/>
          </w:tcPr>
          <w:p w14:paraId="0FAD576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Назначение объектов</w:t>
            </w:r>
          </w:p>
        </w:tc>
        <w:tc>
          <w:tcPr>
            <w:tcW w:w="6576" w:type="dxa"/>
          </w:tcPr>
          <w:p w14:paraId="07FF5A6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Состав объектов в границах планировочной единицы I уровня (жилой район)</w:t>
            </w:r>
          </w:p>
        </w:tc>
      </w:tr>
      <w:tr w:rsidR="007D4BA9" w:rsidRPr="00842D74" w14:paraId="6351EB7C" w14:textId="77777777">
        <w:tc>
          <w:tcPr>
            <w:tcW w:w="2438" w:type="dxa"/>
          </w:tcPr>
          <w:p w14:paraId="327ACC4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учебно-образовательного назначения</w:t>
            </w:r>
          </w:p>
        </w:tc>
        <w:tc>
          <w:tcPr>
            <w:tcW w:w="6576" w:type="dxa"/>
          </w:tcPr>
          <w:p w14:paraId="2BFB50A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Внешкольные организации дополнительного образования (детские школы искусств, музыкальные, художественные, хореографические школы, детско-юношеские спортивные школы)</w:t>
            </w:r>
          </w:p>
        </w:tc>
      </w:tr>
      <w:tr w:rsidR="007D4BA9" w:rsidRPr="00842D74" w14:paraId="40D9808E" w14:textId="77777777">
        <w:tc>
          <w:tcPr>
            <w:tcW w:w="2438" w:type="dxa"/>
            <w:vMerge w:val="restart"/>
          </w:tcPr>
          <w:p w14:paraId="58C3E59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здравоохранения и социального обеспечения</w:t>
            </w:r>
          </w:p>
        </w:tc>
        <w:tc>
          <w:tcPr>
            <w:tcW w:w="6576" w:type="dxa"/>
          </w:tcPr>
          <w:p w14:paraId="6E4AA64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Комплексные центры социального обслуживания населения, в том числе отделения социального обслуживания, центры материнских выплат</w:t>
            </w:r>
          </w:p>
        </w:tc>
      </w:tr>
      <w:tr w:rsidR="007D4BA9" w:rsidRPr="00842D74" w14:paraId="359F447C" w14:textId="77777777">
        <w:tc>
          <w:tcPr>
            <w:tcW w:w="2438" w:type="dxa"/>
            <w:vMerge/>
          </w:tcPr>
          <w:p w14:paraId="7325992E" w14:textId="77777777" w:rsidR="007D4BA9" w:rsidRPr="00842D74" w:rsidRDefault="007D4BA9">
            <w:pPr>
              <w:pStyle w:val="ConsPlusNormal"/>
              <w:rPr>
                <w:rFonts w:ascii="Times New Roman" w:hAnsi="Times New Roman" w:cs="Times New Roman"/>
                <w:sz w:val="27"/>
                <w:szCs w:val="27"/>
              </w:rPr>
            </w:pPr>
          </w:p>
        </w:tc>
        <w:tc>
          <w:tcPr>
            <w:tcW w:w="6576" w:type="dxa"/>
          </w:tcPr>
          <w:p w14:paraId="0472728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Учреждения социальной помощи для лиц без определенного места жительства и занятий</w:t>
            </w:r>
          </w:p>
        </w:tc>
      </w:tr>
      <w:tr w:rsidR="007D4BA9" w:rsidRPr="00842D74" w14:paraId="62E3B334" w14:textId="77777777">
        <w:tc>
          <w:tcPr>
            <w:tcW w:w="2438" w:type="dxa"/>
            <w:vMerge/>
          </w:tcPr>
          <w:p w14:paraId="3A13146D" w14:textId="77777777" w:rsidR="007D4BA9" w:rsidRPr="00842D74" w:rsidRDefault="007D4BA9">
            <w:pPr>
              <w:pStyle w:val="ConsPlusNormal"/>
              <w:rPr>
                <w:rFonts w:ascii="Times New Roman" w:hAnsi="Times New Roman" w:cs="Times New Roman"/>
                <w:sz w:val="27"/>
                <w:szCs w:val="27"/>
              </w:rPr>
            </w:pPr>
          </w:p>
        </w:tc>
        <w:tc>
          <w:tcPr>
            <w:tcW w:w="6576" w:type="dxa"/>
          </w:tcPr>
          <w:p w14:paraId="0903691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Молочные кухни</w:t>
            </w:r>
          </w:p>
        </w:tc>
      </w:tr>
      <w:tr w:rsidR="007D4BA9" w:rsidRPr="00842D74" w14:paraId="72E38436" w14:textId="77777777">
        <w:tc>
          <w:tcPr>
            <w:tcW w:w="2438" w:type="dxa"/>
            <w:vMerge/>
          </w:tcPr>
          <w:p w14:paraId="545ECAE6" w14:textId="77777777" w:rsidR="007D4BA9" w:rsidRPr="00842D74" w:rsidRDefault="007D4BA9">
            <w:pPr>
              <w:pStyle w:val="ConsPlusNormal"/>
              <w:rPr>
                <w:rFonts w:ascii="Times New Roman" w:hAnsi="Times New Roman" w:cs="Times New Roman"/>
                <w:sz w:val="27"/>
                <w:szCs w:val="27"/>
              </w:rPr>
            </w:pPr>
          </w:p>
        </w:tc>
        <w:tc>
          <w:tcPr>
            <w:tcW w:w="6576" w:type="dxa"/>
          </w:tcPr>
          <w:p w14:paraId="539AC0C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Амбулаторно-поликлинические учреждения </w:t>
            </w:r>
            <w:r w:rsidRPr="00842D74">
              <w:rPr>
                <w:rFonts w:ascii="Times New Roman" w:hAnsi="Times New Roman" w:cs="Times New Roman"/>
                <w:sz w:val="27"/>
                <w:szCs w:val="27"/>
              </w:rPr>
              <w:lastRenderedPageBreak/>
              <w:t>(поликлиники, стоматологические поликлиники, амбулатории, офисы врачей общей практики)</w:t>
            </w:r>
          </w:p>
        </w:tc>
      </w:tr>
      <w:tr w:rsidR="007D4BA9" w:rsidRPr="00842D74" w14:paraId="5964FE34" w14:textId="77777777">
        <w:tc>
          <w:tcPr>
            <w:tcW w:w="2438" w:type="dxa"/>
            <w:vMerge/>
          </w:tcPr>
          <w:p w14:paraId="1D54029B" w14:textId="77777777" w:rsidR="007D4BA9" w:rsidRPr="00842D74" w:rsidRDefault="007D4BA9">
            <w:pPr>
              <w:pStyle w:val="ConsPlusNormal"/>
              <w:rPr>
                <w:rFonts w:ascii="Times New Roman" w:hAnsi="Times New Roman" w:cs="Times New Roman"/>
                <w:sz w:val="27"/>
                <w:szCs w:val="27"/>
              </w:rPr>
            </w:pPr>
          </w:p>
        </w:tc>
        <w:tc>
          <w:tcPr>
            <w:tcW w:w="6576" w:type="dxa"/>
          </w:tcPr>
          <w:p w14:paraId="3AF4B8D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Фельдшерские или фельдшерско-акушерские пункты</w:t>
            </w:r>
          </w:p>
        </w:tc>
      </w:tr>
      <w:tr w:rsidR="007D4BA9" w:rsidRPr="00842D74" w14:paraId="4E72F8ED" w14:textId="77777777">
        <w:tc>
          <w:tcPr>
            <w:tcW w:w="2438" w:type="dxa"/>
            <w:vMerge/>
          </w:tcPr>
          <w:p w14:paraId="1278FDC4" w14:textId="77777777" w:rsidR="007D4BA9" w:rsidRPr="00842D74" w:rsidRDefault="007D4BA9">
            <w:pPr>
              <w:pStyle w:val="ConsPlusNormal"/>
              <w:rPr>
                <w:rFonts w:ascii="Times New Roman" w:hAnsi="Times New Roman" w:cs="Times New Roman"/>
                <w:sz w:val="27"/>
                <w:szCs w:val="27"/>
              </w:rPr>
            </w:pPr>
          </w:p>
        </w:tc>
        <w:tc>
          <w:tcPr>
            <w:tcW w:w="6576" w:type="dxa"/>
          </w:tcPr>
          <w:p w14:paraId="46ABF8C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Женские консультации</w:t>
            </w:r>
          </w:p>
        </w:tc>
      </w:tr>
      <w:tr w:rsidR="007D4BA9" w:rsidRPr="00842D74" w14:paraId="1F3EFA5D" w14:textId="77777777">
        <w:tc>
          <w:tcPr>
            <w:tcW w:w="2438" w:type="dxa"/>
            <w:vMerge/>
          </w:tcPr>
          <w:p w14:paraId="2BC47CC2" w14:textId="77777777" w:rsidR="007D4BA9" w:rsidRPr="00842D74" w:rsidRDefault="007D4BA9">
            <w:pPr>
              <w:pStyle w:val="ConsPlusNormal"/>
              <w:rPr>
                <w:rFonts w:ascii="Times New Roman" w:hAnsi="Times New Roman" w:cs="Times New Roman"/>
                <w:sz w:val="27"/>
                <w:szCs w:val="27"/>
              </w:rPr>
            </w:pPr>
          </w:p>
        </w:tc>
        <w:tc>
          <w:tcPr>
            <w:tcW w:w="6576" w:type="dxa"/>
          </w:tcPr>
          <w:p w14:paraId="2BF2DE1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Учреждения переливания крови</w:t>
            </w:r>
          </w:p>
        </w:tc>
      </w:tr>
      <w:tr w:rsidR="007D4BA9" w:rsidRPr="00842D74" w14:paraId="7E532CAD" w14:textId="77777777">
        <w:tc>
          <w:tcPr>
            <w:tcW w:w="2438" w:type="dxa"/>
            <w:vMerge/>
          </w:tcPr>
          <w:p w14:paraId="4E178BBD" w14:textId="77777777" w:rsidR="007D4BA9" w:rsidRPr="00842D74" w:rsidRDefault="007D4BA9">
            <w:pPr>
              <w:pStyle w:val="ConsPlusNormal"/>
              <w:rPr>
                <w:rFonts w:ascii="Times New Roman" w:hAnsi="Times New Roman" w:cs="Times New Roman"/>
                <w:sz w:val="27"/>
                <w:szCs w:val="27"/>
              </w:rPr>
            </w:pPr>
          </w:p>
        </w:tc>
        <w:tc>
          <w:tcPr>
            <w:tcW w:w="6576" w:type="dxa"/>
          </w:tcPr>
          <w:p w14:paraId="7858B63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Станции скорой медицинской помощи</w:t>
            </w:r>
          </w:p>
        </w:tc>
      </w:tr>
      <w:tr w:rsidR="007D4BA9" w:rsidRPr="00842D74" w14:paraId="5FDA69B9" w14:textId="77777777">
        <w:tc>
          <w:tcPr>
            <w:tcW w:w="2438" w:type="dxa"/>
            <w:vMerge w:val="restart"/>
          </w:tcPr>
          <w:p w14:paraId="57E5DAD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спортивного назначения</w:t>
            </w:r>
          </w:p>
        </w:tc>
        <w:tc>
          <w:tcPr>
            <w:tcW w:w="6576" w:type="dxa"/>
          </w:tcPr>
          <w:p w14:paraId="2808420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Физкультурно-оздоровительные комплексы</w:t>
            </w:r>
          </w:p>
        </w:tc>
      </w:tr>
      <w:tr w:rsidR="007D4BA9" w:rsidRPr="00842D74" w14:paraId="12EB7130" w14:textId="77777777">
        <w:tc>
          <w:tcPr>
            <w:tcW w:w="2438" w:type="dxa"/>
            <w:vMerge/>
          </w:tcPr>
          <w:p w14:paraId="5916D438" w14:textId="77777777" w:rsidR="007D4BA9" w:rsidRPr="00842D74" w:rsidRDefault="007D4BA9">
            <w:pPr>
              <w:pStyle w:val="ConsPlusNormal"/>
              <w:rPr>
                <w:rFonts w:ascii="Times New Roman" w:hAnsi="Times New Roman" w:cs="Times New Roman"/>
                <w:sz w:val="27"/>
                <w:szCs w:val="27"/>
              </w:rPr>
            </w:pPr>
          </w:p>
        </w:tc>
        <w:tc>
          <w:tcPr>
            <w:tcW w:w="6576" w:type="dxa"/>
          </w:tcPr>
          <w:p w14:paraId="5BD8456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Спортивные залы общего пользования</w:t>
            </w:r>
          </w:p>
        </w:tc>
      </w:tr>
      <w:tr w:rsidR="007D4BA9" w:rsidRPr="00842D74" w14:paraId="00E76D04" w14:textId="77777777">
        <w:tc>
          <w:tcPr>
            <w:tcW w:w="2438" w:type="dxa"/>
            <w:vMerge/>
          </w:tcPr>
          <w:p w14:paraId="6D620012" w14:textId="77777777" w:rsidR="007D4BA9" w:rsidRPr="00842D74" w:rsidRDefault="007D4BA9">
            <w:pPr>
              <w:pStyle w:val="ConsPlusNormal"/>
              <w:rPr>
                <w:rFonts w:ascii="Times New Roman" w:hAnsi="Times New Roman" w:cs="Times New Roman"/>
                <w:sz w:val="27"/>
                <w:szCs w:val="27"/>
              </w:rPr>
            </w:pPr>
          </w:p>
        </w:tc>
        <w:tc>
          <w:tcPr>
            <w:tcW w:w="6576" w:type="dxa"/>
          </w:tcPr>
          <w:p w14:paraId="63A9B73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Бассейны крытые и открытые общего пользования</w:t>
            </w:r>
          </w:p>
        </w:tc>
      </w:tr>
      <w:tr w:rsidR="007D4BA9" w:rsidRPr="00842D74" w14:paraId="5C88839F" w14:textId="77777777">
        <w:tc>
          <w:tcPr>
            <w:tcW w:w="2438" w:type="dxa"/>
            <w:vMerge/>
          </w:tcPr>
          <w:p w14:paraId="494DDB5D" w14:textId="77777777" w:rsidR="007D4BA9" w:rsidRPr="00842D74" w:rsidRDefault="007D4BA9">
            <w:pPr>
              <w:pStyle w:val="ConsPlusNormal"/>
              <w:rPr>
                <w:rFonts w:ascii="Times New Roman" w:hAnsi="Times New Roman" w:cs="Times New Roman"/>
                <w:sz w:val="27"/>
                <w:szCs w:val="27"/>
              </w:rPr>
            </w:pPr>
          </w:p>
        </w:tc>
        <w:tc>
          <w:tcPr>
            <w:tcW w:w="6576" w:type="dxa"/>
          </w:tcPr>
          <w:p w14:paraId="4AE55F5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Боулинг, бильярд</w:t>
            </w:r>
          </w:p>
        </w:tc>
      </w:tr>
      <w:tr w:rsidR="007D4BA9" w:rsidRPr="00842D74" w14:paraId="3D61AFA2" w14:textId="77777777">
        <w:tc>
          <w:tcPr>
            <w:tcW w:w="2438" w:type="dxa"/>
          </w:tcPr>
          <w:p w14:paraId="7C2E48D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культурно-досугового назначения</w:t>
            </w:r>
          </w:p>
        </w:tc>
        <w:tc>
          <w:tcPr>
            <w:tcW w:w="6576" w:type="dxa"/>
          </w:tcPr>
          <w:p w14:paraId="16AE724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Городские библиотеки</w:t>
            </w:r>
          </w:p>
        </w:tc>
      </w:tr>
      <w:tr w:rsidR="007D4BA9" w:rsidRPr="00842D74" w14:paraId="2B4FC572" w14:textId="77777777">
        <w:tc>
          <w:tcPr>
            <w:tcW w:w="2438" w:type="dxa"/>
            <w:vMerge w:val="restart"/>
          </w:tcPr>
          <w:p w14:paraId="679B9E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торгово-бытового назначения</w:t>
            </w:r>
          </w:p>
        </w:tc>
        <w:tc>
          <w:tcPr>
            <w:tcW w:w="6576" w:type="dxa"/>
          </w:tcPr>
          <w:p w14:paraId="580AA45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Предприятия общественного питания</w:t>
            </w:r>
          </w:p>
        </w:tc>
      </w:tr>
      <w:tr w:rsidR="007D4BA9" w:rsidRPr="00842D74" w14:paraId="7853C3E7" w14:textId="77777777">
        <w:tc>
          <w:tcPr>
            <w:tcW w:w="2438" w:type="dxa"/>
            <w:vMerge/>
          </w:tcPr>
          <w:p w14:paraId="2E567B76" w14:textId="77777777" w:rsidR="007D4BA9" w:rsidRPr="00842D74" w:rsidRDefault="007D4BA9">
            <w:pPr>
              <w:pStyle w:val="ConsPlusNormal"/>
              <w:rPr>
                <w:rFonts w:ascii="Times New Roman" w:hAnsi="Times New Roman" w:cs="Times New Roman"/>
                <w:sz w:val="27"/>
                <w:szCs w:val="27"/>
              </w:rPr>
            </w:pPr>
          </w:p>
        </w:tc>
        <w:tc>
          <w:tcPr>
            <w:tcW w:w="6576" w:type="dxa"/>
          </w:tcPr>
          <w:p w14:paraId="46CB179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Магазины смешанного ассортимента</w:t>
            </w:r>
          </w:p>
        </w:tc>
      </w:tr>
      <w:tr w:rsidR="007D4BA9" w:rsidRPr="00842D74" w14:paraId="5D3DB32B" w14:textId="77777777">
        <w:tc>
          <w:tcPr>
            <w:tcW w:w="2438" w:type="dxa"/>
            <w:vMerge/>
          </w:tcPr>
          <w:p w14:paraId="408F77E5" w14:textId="77777777" w:rsidR="007D4BA9" w:rsidRPr="00842D74" w:rsidRDefault="007D4BA9">
            <w:pPr>
              <w:pStyle w:val="ConsPlusNormal"/>
              <w:rPr>
                <w:rFonts w:ascii="Times New Roman" w:hAnsi="Times New Roman" w:cs="Times New Roman"/>
                <w:sz w:val="27"/>
                <w:szCs w:val="27"/>
              </w:rPr>
            </w:pPr>
          </w:p>
        </w:tc>
        <w:tc>
          <w:tcPr>
            <w:tcW w:w="6576" w:type="dxa"/>
          </w:tcPr>
          <w:p w14:paraId="5AF7532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Банно-оздоровительные комплексы, сауны</w:t>
            </w:r>
          </w:p>
        </w:tc>
      </w:tr>
      <w:tr w:rsidR="007D4BA9" w:rsidRPr="00842D74" w14:paraId="6D07D23D" w14:textId="77777777">
        <w:tc>
          <w:tcPr>
            <w:tcW w:w="2438" w:type="dxa"/>
            <w:vMerge w:val="restart"/>
          </w:tcPr>
          <w:p w14:paraId="230F54B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Иные объекты социальной инфраструктуры</w:t>
            </w:r>
          </w:p>
        </w:tc>
        <w:tc>
          <w:tcPr>
            <w:tcW w:w="6576" w:type="dxa"/>
          </w:tcPr>
          <w:p w14:paraId="1E3186A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Пункты приема вторичного сырья</w:t>
            </w:r>
          </w:p>
        </w:tc>
      </w:tr>
      <w:tr w:rsidR="007D4BA9" w:rsidRPr="00842D74" w14:paraId="114F8B2F" w14:textId="77777777">
        <w:tc>
          <w:tcPr>
            <w:tcW w:w="2438" w:type="dxa"/>
            <w:vMerge/>
          </w:tcPr>
          <w:p w14:paraId="60196DFC" w14:textId="77777777" w:rsidR="007D4BA9" w:rsidRPr="00842D74" w:rsidRDefault="007D4BA9">
            <w:pPr>
              <w:pStyle w:val="ConsPlusNormal"/>
              <w:rPr>
                <w:rFonts w:ascii="Times New Roman" w:hAnsi="Times New Roman" w:cs="Times New Roman"/>
                <w:sz w:val="27"/>
                <w:szCs w:val="27"/>
              </w:rPr>
            </w:pPr>
          </w:p>
        </w:tc>
        <w:tc>
          <w:tcPr>
            <w:tcW w:w="6576" w:type="dxa"/>
          </w:tcPr>
          <w:p w14:paraId="4A9D584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Юридические консультации и нотариальные конторы</w:t>
            </w:r>
          </w:p>
        </w:tc>
      </w:tr>
      <w:tr w:rsidR="007D4BA9" w:rsidRPr="00842D74" w14:paraId="456BCD4F" w14:textId="77777777">
        <w:tc>
          <w:tcPr>
            <w:tcW w:w="2438" w:type="dxa"/>
            <w:vMerge/>
          </w:tcPr>
          <w:p w14:paraId="339B4E2F" w14:textId="77777777" w:rsidR="007D4BA9" w:rsidRPr="00842D74" w:rsidRDefault="007D4BA9">
            <w:pPr>
              <w:pStyle w:val="ConsPlusNormal"/>
              <w:rPr>
                <w:rFonts w:ascii="Times New Roman" w:hAnsi="Times New Roman" w:cs="Times New Roman"/>
                <w:sz w:val="27"/>
                <w:szCs w:val="27"/>
              </w:rPr>
            </w:pPr>
          </w:p>
        </w:tc>
        <w:tc>
          <w:tcPr>
            <w:tcW w:w="6576" w:type="dxa"/>
          </w:tcPr>
          <w:p w14:paraId="68133F2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Отделения полиции</w:t>
            </w:r>
          </w:p>
        </w:tc>
      </w:tr>
      <w:tr w:rsidR="007D4BA9" w:rsidRPr="00842D74" w14:paraId="10CB81C6" w14:textId="77777777">
        <w:tc>
          <w:tcPr>
            <w:tcW w:w="2438" w:type="dxa"/>
            <w:vMerge/>
          </w:tcPr>
          <w:p w14:paraId="53B0245E" w14:textId="77777777" w:rsidR="007D4BA9" w:rsidRPr="00842D74" w:rsidRDefault="007D4BA9">
            <w:pPr>
              <w:pStyle w:val="ConsPlusNormal"/>
              <w:rPr>
                <w:rFonts w:ascii="Times New Roman" w:hAnsi="Times New Roman" w:cs="Times New Roman"/>
                <w:sz w:val="27"/>
                <w:szCs w:val="27"/>
              </w:rPr>
            </w:pPr>
          </w:p>
        </w:tc>
        <w:tc>
          <w:tcPr>
            <w:tcW w:w="6576" w:type="dxa"/>
          </w:tcPr>
          <w:p w14:paraId="27700DB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Жилищно-эксплуатационные организации</w:t>
            </w:r>
          </w:p>
        </w:tc>
      </w:tr>
      <w:tr w:rsidR="007D4BA9" w:rsidRPr="00842D74" w14:paraId="782FB937" w14:textId="77777777">
        <w:tc>
          <w:tcPr>
            <w:tcW w:w="2438" w:type="dxa"/>
            <w:vMerge/>
          </w:tcPr>
          <w:p w14:paraId="6A3E3D4D" w14:textId="77777777" w:rsidR="007D4BA9" w:rsidRPr="00842D74" w:rsidRDefault="007D4BA9">
            <w:pPr>
              <w:pStyle w:val="ConsPlusNormal"/>
              <w:rPr>
                <w:rFonts w:ascii="Times New Roman" w:hAnsi="Times New Roman" w:cs="Times New Roman"/>
                <w:sz w:val="27"/>
                <w:szCs w:val="27"/>
              </w:rPr>
            </w:pPr>
          </w:p>
        </w:tc>
        <w:tc>
          <w:tcPr>
            <w:tcW w:w="6576" w:type="dxa"/>
          </w:tcPr>
          <w:p w14:paraId="70C2B1E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Ветеринарные клиники без содержания животных</w:t>
            </w:r>
          </w:p>
        </w:tc>
      </w:tr>
      <w:tr w:rsidR="007D4BA9" w:rsidRPr="00842D74" w14:paraId="371AADED" w14:textId="77777777">
        <w:tc>
          <w:tcPr>
            <w:tcW w:w="2438" w:type="dxa"/>
            <w:vMerge/>
          </w:tcPr>
          <w:p w14:paraId="59E16C23" w14:textId="77777777" w:rsidR="007D4BA9" w:rsidRPr="00842D74" w:rsidRDefault="007D4BA9">
            <w:pPr>
              <w:pStyle w:val="ConsPlusNormal"/>
              <w:rPr>
                <w:rFonts w:ascii="Times New Roman" w:hAnsi="Times New Roman" w:cs="Times New Roman"/>
                <w:sz w:val="27"/>
                <w:szCs w:val="27"/>
              </w:rPr>
            </w:pPr>
          </w:p>
        </w:tc>
        <w:tc>
          <w:tcPr>
            <w:tcW w:w="6576" w:type="dxa"/>
          </w:tcPr>
          <w:p w14:paraId="37FE6FF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Бюро похоронного обслуживания</w:t>
            </w:r>
          </w:p>
        </w:tc>
      </w:tr>
    </w:tbl>
    <w:p w14:paraId="158F2A5A" w14:textId="77777777" w:rsidR="007D4BA9" w:rsidRPr="00842D74" w:rsidRDefault="007D4BA9">
      <w:pPr>
        <w:pStyle w:val="ConsPlusNormal"/>
        <w:jc w:val="both"/>
        <w:rPr>
          <w:rFonts w:ascii="Times New Roman" w:hAnsi="Times New Roman" w:cs="Times New Roman"/>
          <w:sz w:val="27"/>
          <w:szCs w:val="27"/>
        </w:rPr>
      </w:pPr>
    </w:p>
    <w:p w14:paraId="30587C96"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9</w:t>
      </w:r>
    </w:p>
    <w:p w14:paraId="4DB061AE" w14:textId="77777777" w:rsidR="007D4BA9" w:rsidRPr="00842D74" w:rsidRDefault="007D4BA9">
      <w:pPr>
        <w:pStyle w:val="ConsPlusNormal"/>
        <w:jc w:val="both"/>
        <w:rPr>
          <w:rFonts w:ascii="Times New Roman" w:hAnsi="Times New Roman" w:cs="Times New Roman"/>
          <w:sz w:val="27"/>
          <w:szCs w:val="27"/>
        </w:rPr>
      </w:pPr>
    </w:p>
    <w:p w14:paraId="02A02C3A" w14:textId="77777777" w:rsidR="007D4BA9" w:rsidRPr="00842D74" w:rsidRDefault="007D4BA9">
      <w:pPr>
        <w:pStyle w:val="ConsPlusTitle"/>
        <w:jc w:val="center"/>
        <w:rPr>
          <w:rFonts w:ascii="Times New Roman" w:hAnsi="Times New Roman" w:cs="Times New Roman"/>
          <w:sz w:val="27"/>
          <w:szCs w:val="27"/>
        </w:rPr>
      </w:pPr>
      <w:bookmarkStart w:id="11" w:name="P774"/>
      <w:bookmarkEnd w:id="11"/>
      <w:r w:rsidRPr="00842D74">
        <w:rPr>
          <w:rFonts w:ascii="Times New Roman" w:hAnsi="Times New Roman" w:cs="Times New Roman"/>
          <w:sz w:val="27"/>
          <w:szCs w:val="27"/>
        </w:rPr>
        <w:t>Минимальный состав объектов различного назначения,</w:t>
      </w:r>
    </w:p>
    <w:p w14:paraId="55CD62A5"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размещаемых в границах жилого микрорайона</w:t>
      </w:r>
    </w:p>
    <w:p w14:paraId="434E28EA"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rsidRPr="00842D74" w14:paraId="3E60FFC3" w14:textId="77777777">
        <w:tc>
          <w:tcPr>
            <w:tcW w:w="2438" w:type="dxa"/>
          </w:tcPr>
          <w:p w14:paraId="288462B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Назначение объектов</w:t>
            </w:r>
          </w:p>
        </w:tc>
        <w:tc>
          <w:tcPr>
            <w:tcW w:w="6576" w:type="dxa"/>
          </w:tcPr>
          <w:p w14:paraId="79CCBC4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Состав объектов в границах планировочной единицы II уровня (жилой микрорайон)</w:t>
            </w:r>
          </w:p>
        </w:tc>
      </w:tr>
      <w:tr w:rsidR="007D4BA9" w:rsidRPr="00842D74" w14:paraId="5B7A46CB" w14:textId="77777777">
        <w:tc>
          <w:tcPr>
            <w:tcW w:w="2438" w:type="dxa"/>
            <w:vMerge w:val="restart"/>
          </w:tcPr>
          <w:p w14:paraId="2A40A66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учебно-</w:t>
            </w:r>
            <w:r w:rsidRPr="00842D74">
              <w:rPr>
                <w:rFonts w:ascii="Times New Roman" w:hAnsi="Times New Roman" w:cs="Times New Roman"/>
                <w:sz w:val="27"/>
                <w:szCs w:val="27"/>
              </w:rPr>
              <w:lastRenderedPageBreak/>
              <w:t>образовательного назначения</w:t>
            </w:r>
          </w:p>
        </w:tc>
        <w:tc>
          <w:tcPr>
            <w:tcW w:w="6576" w:type="dxa"/>
          </w:tcPr>
          <w:p w14:paraId="0D3C404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Дошкольные образовательные организации</w:t>
            </w:r>
          </w:p>
        </w:tc>
      </w:tr>
      <w:tr w:rsidR="007D4BA9" w:rsidRPr="00842D74" w14:paraId="79769E40" w14:textId="77777777">
        <w:tc>
          <w:tcPr>
            <w:tcW w:w="2438" w:type="dxa"/>
            <w:vMerge/>
          </w:tcPr>
          <w:p w14:paraId="7CFACEA1" w14:textId="77777777" w:rsidR="007D4BA9" w:rsidRPr="00842D74" w:rsidRDefault="007D4BA9">
            <w:pPr>
              <w:pStyle w:val="ConsPlusNormal"/>
              <w:rPr>
                <w:rFonts w:ascii="Times New Roman" w:hAnsi="Times New Roman" w:cs="Times New Roman"/>
                <w:sz w:val="27"/>
                <w:szCs w:val="27"/>
              </w:rPr>
            </w:pPr>
          </w:p>
        </w:tc>
        <w:tc>
          <w:tcPr>
            <w:tcW w:w="6576" w:type="dxa"/>
          </w:tcPr>
          <w:p w14:paraId="3CD6047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Общеобразовательные школы</w:t>
            </w:r>
          </w:p>
        </w:tc>
      </w:tr>
      <w:tr w:rsidR="007D4BA9" w:rsidRPr="00842D74" w14:paraId="6ED0C80A" w14:textId="77777777">
        <w:tc>
          <w:tcPr>
            <w:tcW w:w="2438" w:type="dxa"/>
            <w:vMerge w:val="restart"/>
          </w:tcPr>
          <w:p w14:paraId="56A1E69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Объекты здравоохранения и социального обеспечения</w:t>
            </w:r>
          </w:p>
        </w:tc>
        <w:tc>
          <w:tcPr>
            <w:tcW w:w="6576" w:type="dxa"/>
          </w:tcPr>
          <w:p w14:paraId="1C18646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Раздаточные пункты молочных кухонь</w:t>
            </w:r>
          </w:p>
        </w:tc>
      </w:tr>
      <w:tr w:rsidR="007D4BA9" w:rsidRPr="00842D74" w14:paraId="0BBBA18B" w14:textId="77777777">
        <w:tc>
          <w:tcPr>
            <w:tcW w:w="2438" w:type="dxa"/>
            <w:vMerge/>
          </w:tcPr>
          <w:p w14:paraId="5A9714CD" w14:textId="77777777" w:rsidR="007D4BA9" w:rsidRPr="00842D74" w:rsidRDefault="007D4BA9">
            <w:pPr>
              <w:pStyle w:val="ConsPlusNormal"/>
              <w:rPr>
                <w:rFonts w:ascii="Times New Roman" w:hAnsi="Times New Roman" w:cs="Times New Roman"/>
                <w:sz w:val="27"/>
                <w:szCs w:val="27"/>
              </w:rPr>
            </w:pPr>
          </w:p>
        </w:tc>
        <w:tc>
          <w:tcPr>
            <w:tcW w:w="6576" w:type="dxa"/>
          </w:tcPr>
          <w:p w14:paraId="7105EF5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Аптеки</w:t>
            </w:r>
          </w:p>
        </w:tc>
      </w:tr>
      <w:tr w:rsidR="007D4BA9" w:rsidRPr="00842D74" w14:paraId="572B7341" w14:textId="77777777">
        <w:tc>
          <w:tcPr>
            <w:tcW w:w="2438" w:type="dxa"/>
            <w:vMerge w:val="restart"/>
          </w:tcPr>
          <w:p w14:paraId="3831092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торгово-бытового назначения</w:t>
            </w:r>
          </w:p>
        </w:tc>
        <w:tc>
          <w:tcPr>
            <w:tcW w:w="6576" w:type="dxa"/>
          </w:tcPr>
          <w:p w14:paraId="4C398EE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Магазины продовольственных товаров</w:t>
            </w:r>
          </w:p>
        </w:tc>
      </w:tr>
      <w:tr w:rsidR="007D4BA9" w:rsidRPr="00842D74" w14:paraId="53010E49" w14:textId="77777777">
        <w:tc>
          <w:tcPr>
            <w:tcW w:w="2438" w:type="dxa"/>
            <w:vMerge/>
          </w:tcPr>
          <w:p w14:paraId="38F167D2" w14:textId="77777777" w:rsidR="007D4BA9" w:rsidRPr="00842D74" w:rsidRDefault="007D4BA9">
            <w:pPr>
              <w:pStyle w:val="ConsPlusNormal"/>
              <w:rPr>
                <w:rFonts w:ascii="Times New Roman" w:hAnsi="Times New Roman" w:cs="Times New Roman"/>
                <w:sz w:val="27"/>
                <w:szCs w:val="27"/>
              </w:rPr>
            </w:pPr>
          </w:p>
        </w:tc>
        <w:tc>
          <w:tcPr>
            <w:tcW w:w="6576" w:type="dxa"/>
          </w:tcPr>
          <w:p w14:paraId="2028A9A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Магазины непродовольственных товаров</w:t>
            </w:r>
          </w:p>
        </w:tc>
      </w:tr>
      <w:tr w:rsidR="007D4BA9" w:rsidRPr="00842D74" w14:paraId="56F441B3" w14:textId="77777777">
        <w:tc>
          <w:tcPr>
            <w:tcW w:w="2438" w:type="dxa"/>
            <w:vMerge/>
          </w:tcPr>
          <w:p w14:paraId="6A8DDD36" w14:textId="77777777" w:rsidR="007D4BA9" w:rsidRPr="00842D74" w:rsidRDefault="007D4BA9">
            <w:pPr>
              <w:pStyle w:val="ConsPlusNormal"/>
              <w:rPr>
                <w:rFonts w:ascii="Times New Roman" w:hAnsi="Times New Roman" w:cs="Times New Roman"/>
                <w:sz w:val="27"/>
                <w:szCs w:val="27"/>
              </w:rPr>
            </w:pPr>
          </w:p>
        </w:tc>
        <w:tc>
          <w:tcPr>
            <w:tcW w:w="6576" w:type="dxa"/>
          </w:tcPr>
          <w:p w14:paraId="5F6C408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Приемные пункты химчисток и прачечных</w:t>
            </w:r>
          </w:p>
        </w:tc>
      </w:tr>
      <w:tr w:rsidR="007D4BA9" w:rsidRPr="00842D74" w14:paraId="2D39402F" w14:textId="77777777">
        <w:tc>
          <w:tcPr>
            <w:tcW w:w="2438" w:type="dxa"/>
            <w:vMerge/>
          </w:tcPr>
          <w:p w14:paraId="738954E1" w14:textId="77777777" w:rsidR="007D4BA9" w:rsidRPr="00842D74" w:rsidRDefault="007D4BA9">
            <w:pPr>
              <w:pStyle w:val="ConsPlusNormal"/>
              <w:rPr>
                <w:rFonts w:ascii="Times New Roman" w:hAnsi="Times New Roman" w:cs="Times New Roman"/>
                <w:sz w:val="27"/>
                <w:szCs w:val="27"/>
              </w:rPr>
            </w:pPr>
          </w:p>
        </w:tc>
        <w:tc>
          <w:tcPr>
            <w:tcW w:w="6576" w:type="dxa"/>
          </w:tcPr>
          <w:p w14:paraId="768A284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Парикмахерские</w:t>
            </w:r>
          </w:p>
        </w:tc>
      </w:tr>
      <w:tr w:rsidR="007D4BA9" w:rsidRPr="00842D74" w14:paraId="3CE384DE" w14:textId="77777777">
        <w:tc>
          <w:tcPr>
            <w:tcW w:w="2438" w:type="dxa"/>
            <w:vMerge/>
          </w:tcPr>
          <w:p w14:paraId="08600AB1" w14:textId="77777777" w:rsidR="007D4BA9" w:rsidRPr="00842D74" w:rsidRDefault="007D4BA9">
            <w:pPr>
              <w:pStyle w:val="ConsPlusNormal"/>
              <w:rPr>
                <w:rFonts w:ascii="Times New Roman" w:hAnsi="Times New Roman" w:cs="Times New Roman"/>
                <w:sz w:val="27"/>
                <w:szCs w:val="27"/>
              </w:rPr>
            </w:pPr>
          </w:p>
        </w:tc>
        <w:tc>
          <w:tcPr>
            <w:tcW w:w="6576" w:type="dxa"/>
          </w:tcPr>
          <w:p w14:paraId="6786E3F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Ремонтные мастерские, приемные пункты мастерских, пункты проката</w:t>
            </w:r>
          </w:p>
        </w:tc>
      </w:tr>
      <w:tr w:rsidR="007D4BA9" w:rsidRPr="00842D74" w14:paraId="3EB68075" w14:textId="77777777">
        <w:tc>
          <w:tcPr>
            <w:tcW w:w="2438" w:type="dxa"/>
            <w:vMerge/>
          </w:tcPr>
          <w:p w14:paraId="7F6D1D33" w14:textId="77777777" w:rsidR="007D4BA9" w:rsidRPr="00842D74" w:rsidRDefault="007D4BA9">
            <w:pPr>
              <w:pStyle w:val="ConsPlusNormal"/>
              <w:rPr>
                <w:rFonts w:ascii="Times New Roman" w:hAnsi="Times New Roman" w:cs="Times New Roman"/>
                <w:sz w:val="27"/>
                <w:szCs w:val="27"/>
              </w:rPr>
            </w:pPr>
          </w:p>
        </w:tc>
        <w:tc>
          <w:tcPr>
            <w:tcW w:w="6576" w:type="dxa"/>
          </w:tcPr>
          <w:p w14:paraId="1806249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Фотоуслуги</w:t>
            </w:r>
          </w:p>
        </w:tc>
      </w:tr>
      <w:tr w:rsidR="007D4BA9" w:rsidRPr="00842D74" w14:paraId="314B8EA1" w14:textId="77777777">
        <w:tc>
          <w:tcPr>
            <w:tcW w:w="2438" w:type="dxa"/>
            <w:vMerge/>
          </w:tcPr>
          <w:p w14:paraId="7A6AECE8" w14:textId="77777777" w:rsidR="007D4BA9" w:rsidRPr="00842D74" w:rsidRDefault="007D4BA9">
            <w:pPr>
              <w:pStyle w:val="ConsPlusNormal"/>
              <w:rPr>
                <w:rFonts w:ascii="Times New Roman" w:hAnsi="Times New Roman" w:cs="Times New Roman"/>
                <w:sz w:val="27"/>
                <w:szCs w:val="27"/>
              </w:rPr>
            </w:pPr>
          </w:p>
        </w:tc>
        <w:tc>
          <w:tcPr>
            <w:tcW w:w="6576" w:type="dxa"/>
          </w:tcPr>
          <w:p w14:paraId="730F696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Ателье</w:t>
            </w:r>
          </w:p>
        </w:tc>
      </w:tr>
      <w:tr w:rsidR="007D4BA9" w:rsidRPr="00842D74" w14:paraId="323DB460" w14:textId="77777777">
        <w:tc>
          <w:tcPr>
            <w:tcW w:w="2438" w:type="dxa"/>
            <w:vMerge w:val="restart"/>
          </w:tcPr>
          <w:p w14:paraId="3AAB73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Иные объекты социальной инфраструктуры</w:t>
            </w:r>
          </w:p>
        </w:tc>
        <w:tc>
          <w:tcPr>
            <w:tcW w:w="6576" w:type="dxa"/>
          </w:tcPr>
          <w:p w14:paraId="5E88695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Общественные уборные</w:t>
            </w:r>
          </w:p>
        </w:tc>
      </w:tr>
      <w:tr w:rsidR="007D4BA9" w:rsidRPr="00842D74" w14:paraId="217AF253" w14:textId="77777777">
        <w:tc>
          <w:tcPr>
            <w:tcW w:w="2438" w:type="dxa"/>
            <w:vMerge/>
          </w:tcPr>
          <w:p w14:paraId="043DA032" w14:textId="77777777" w:rsidR="007D4BA9" w:rsidRPr="00842D74" w:rsidRDefault="007D4BA9">
            <w:pPr>
              <w:pStyle w:val="ConsPlusNormal"/>
              <w:rPr>
                <w:rFonts w:ascii="Times New Roman" w:hAnsi="Times New Roman" w:cs="Times New Roman"/>
                <w:sz w:val="27"/>
                <w:szCs w:val="27"/>
              </w:rPr>
            </w:pPr>
          </w:p>
        </w:tc>
        <w:tc>
          <w:tcPr>
            <w:tcW w:w="6576" w:type="dxa"/>
          </w:tcPr>
          <w:p w14:paraId="4B373F0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Отделения связи</w:t>
            </w:r>
          </w:p>
        </w:tc>
      </w:tr>
      <w:tr w:rsidR="007D4BA9" w:rsidRPr="00842D74" w14:paraId="45064E14" w14:textId="77777777">
        <w:tc>
          <w:tcPr>
            <w:tcW w:w="2438" w:type="dxa"/>
            <w:vMerge/>
          </w:tcPr>
          <w:p w14:paraId="04AF25C2" w14:textId="77777777" w:rsidR="007D4BA9" w:rsidRPr="00842D74" w:rsidRDefault="007D4BA9">
            <w:pPr>
              <w:pStyle w:val="ConsPlusNormal"/>
              <w:rPr>
                <w:rFonts w:ascii="Times New Roman" w:hAnsi="Times New Roman" w:cs="Times New Roman"/>
                <w:sz w:val="27"/>
                <w:szCs w:val="27"/>
              </w:rPr>
            </w:pPr>
          </w:p>
        </w:tc>
        <w:tc>
          <w:tcPr>
            <w:tcW w:w="6576" w:type="dxa"/>
          </w:tcPr>
          <w:p w14:paraId="4E48418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Отделения банков, отделения и филиалы сберегательного банка</w:t>
            </w:r>
          </w:p>
        </w:tc>
      </w:tr>
      <w:tr w:rsidR="007D4BA9" w:rsidRPr="00842D74" w14:paraId="767BF6ED" w14:textId="77777777">
        <w:tc>
          <w:tcPr>
            <w:tcW w:w="2438" w:type="dxa"/>
            <w:vMerge/>
          </w:tcPr>
          <w:p w14:paraId="1DEE290A" w14:textId="77777777" w:rsidR="007D4BA9" w:rsidRPr="00842D74" w:rsidRDefault="007D4BA9">
            <w:pPr>
              <w:pStyle w:val="ConsPlusNormal"/>
              <w:rPr>
                <w:rFonts w:ascii="Times New Roman" w:hAnsi="Times New Roman" w:cs="Times New Roman"/>
                <w:sz w:val="27"/>
                <w:szCs w:val="27"/>
              </w:rPr>
            </w:pPr>
          </w:p>
        </w:tc>
        <w:tc>
          <w:tcPr>
            <w:tcW w:w="6576" w:type="dxa"/>
          </w:tcPr>
          <w:p w14:paraId="54A91AF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Опорные пункты охраны порядка</w:t>
            </w:r>
          </w:p>
        </w:tc>
      </w:tr>
      <w:tr w:rsidR="007D4BA9" w:rsidRPr="00842D74" w14:paraId="74771972" w14:textId="77777777">
        <w:tc>
          <w:tcPr>
            <w:tcW w:w="2438" w:type="dxa"/>
            <w:vMerge/>
          </w:tcPr>
          <w:p w14:paraId="0CBCDEB5" w14:textId="77777777" w:rsidR="007D4BA9" w:rsidRPr="00842D74" w:rsidRDefault="007D4BA9">
            <w:pPr>
              <w:pStyle w:val="ConsPlusNormal"/>
              <w:rPr>
                <w:rFonts w:ascii="Times New Roman" w:hAnsi="Times New Roman" w:cs="Times New Roman"/>
                <w:sz w:val="27"/>
                <w:szCs w:val="27"/>
              </w:rPr>
            </w:pPr>
          </w:p>
        </w:tc>
        <w:tc>
          <w:tcPr>
            <w:tcW w:w="6576" w:type="dxa"/>
          </w:tcPr>
          <w:p w14:paraId="44B87BE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Жилищно-эксплуатационные организации</w:t>
            </w:r>
          </w:p>
        </w:tc>
      </w:tr>
    </w:tbl>
    <w:p w14:paraId="18182F44" w14:textId="77777777" w:rsidR="007D4BA9" w:rsidRPr="00842D74" w:rsidRDefault="007D4BA9">
      <w:pPr>
        <w:pStyle w:val="ConsPlusNormal"/>
        <w:jc w:val="both"/>
        <w:rPr>
          <w:rFonts w:ascii="Times New Roman" w:hAnsi="Times New Roman" w:cs="Times New Roman"/>
          <w:sz w:val="27"/>
          <w:szCs w:val="27"/>
        </w:rPr>
      </w:pPr>
    </w:p>
    <w:p w14:paraId="72D9F920"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10</w:t>
      </w:r>
    </w:p>
    <w:p w14:paraId="2F372E06" w14:textId="77777777" w:rsidR="007D4BA9" w:rsidRPr="00842D74" w:rsidRDefault="007D4BA9">
      <w:pPr>
        <w:pStyle w:val="ConsPlusNormal"/>
        <w:jc w:val="both"/>
        <w:rPr>
          <w:rFonts w:ascii="Times New Roman" w:hAnsi="Times New Roman" w:cs="Times New Roman"/>
          <w:sz w:val="27"/>
          <w:szCs w:val="27"/>
        </w:rPr>
      </w:pPr>
    </w:p>
    <w:p w14:paraId="72ED5725" w14:textId="77777777" w:rsidR="007D4BA9" w:rsidRPr="00842D74" w:rsidRDefault="007D4BA9">
      <w:pPr>
        <w:pStyle w:val="ConsPlusTitle"/>
        <w:jc w:val="center"/>
        <w:rPr>
          <w:rFonts w:ascii="Times New Roman" w:hAnsi="Times New Roman" w:cs="Times New Roman"/>
          <w:sz w:val="27"/>
          <w:szCs w:val="27"/>
        </w:rPr>
      </w:pPr>
      <w:bookmarkStart w:id="12" w:name="P802"/>
      <w:bookmarkEnd w:id="12"/>
      <w:r w:rsidRPr="00842D74">
        <w:rPr>
          <w:rFonts w:ascii="Times New Roman" w:hAnsi="Times New Roman" w:cs="Times New Roman"/>
          <w:sz w:val="27"/>
          <w:szCs w:val="27"/>
        </w:rPr>
        <w:t>Минимальный состав объектов общегородского значения</w:t>
      </w:r>
    </w:p>
    <w:p w14:paraId="163524C6"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различного назначения</w:t>
      </w:r>
    </w:p>
    <w:p w14:paraId="0FD07D00"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rsidRPr="00842D74" w14:paraId="2448D696" w14:textId="77777777">
        <w:tc>
          <w:tcPr>
            <w:tcW w:w="2438" w:type="dxa"/>
          </w:tcPr>
          <w:p w14:paraId="4C581DE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Назначение объектов</w:t>
            </w:r>
          </w:p>
        </w:tc>
        <w:tc>
          <w:tcPr>
            <w:tcW w:w="6576" w:type="dxa"/>
          </w:tcPr>
          <w:p w14:paraId="6B7FE38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Состав объектов в границах муниципального образования</w:t>
            </w:r>
          </w:p>
        </w:tc>
      </w:tr>
      <w:tr w:rsidR="007D4BA9" w:rsidRPr="00842D74" w14:paraId="745AE12B" w14:textId="77777777">
        <w:tc>
          <w:tcPr>
            <w:tcW w:w="2438" w:type="dxa"/>
            <w:vMerge w:val="restart"/>
          </w:tcPr>
          <w:p w14:paraId="195D0DD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учебно-образовательного назначения</w:t>
            </w:r>
          </w:p>
        </w:tc>
        <w:tc>
          <w:tcPr>
            <w:tcW w:w="6576" w:type="dxa"/>
          </w:tcPr>
          <w:p w14:paraId="21E8A05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Школы-интернаты</w:t>
            </w:r>
          </w:p>
        </w:tc>
      </w:tr>
      <w:tr w:rsidR="007D4BA9" w:rsidRPr="00842D74" w14:paraId="44CAAB4F" w14:textId="77777777">
        <w:tc>
          <w:tcPr>
            <w:tcW w:w="2438" w:type="dxa"/>
            <w:vMerge/>
          </w:tcPr>
          <w:p w14:paraId="5D7D3318" w14:textId="77777777" w:rsidR="007D4BA9" w:rsidRPr="00842D74" w:rsidRDefault="007D4BA9">
            <w:pPr>
              <w:pStyle w:val="ConsPlusNormal"/>
              <w:rPr>
                <w:rFonts w:ascii="Times New Roman" w:hAnsi="Times New Roman" w:cs="Times New Roman"/>
                <w:sz w:val="27"/>
                <w:szCs w:val="27"/>
              </w:rPr>
            </w:pPr>
          </w:p>
        </w:tc>
        <w:tc>
          <w:tcPr>
            <w:tcW w:w="6576" w:type="dxa"/>
          </w:tcPr>
          <w:p w14:paraId="271DFEF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Профессионально-технические учреждения</w:t>
            </w:r>
          </w:p>
        </w:tc>
      </w:tr>
      <w:tr w:rsidR="007D4BA9" w:rsidRPr="00842D74" w14:paraId="5DD22803" w14:textId="77777777">
        <w:tc>
          <w:tcPr>
            <w:tcW w:w="2438" w:type="dxa"/>
            <w:vMerge/>
          </w:tcPr>
          <w:p w14:paraId="2E1AD948" w14:textId="77777777" w:rsidR="007D4BA9" w:rsidRPr="00842D74" w:rsidRDefault="007D4BA9">
            <w:pPr>
              <w:pStyle w:val="ConsPlusNormal"/>
              <w:rPr>
                <w:rFonts w:ascii="Times New Roman" w:hAnsi="Times New Roman" w:cs="Times New Roman"/>
                <w:sz w:val="27"/>
                <w:szCs w:val="27"/>
              </w:rPr>
            </w:pPr>
          </w:p>
        </w:tc>
        <w:tc>
          <w:tcPr>
            <w:tcW w:w="6576" w:type="dxa"/>
          </w:tcPr>
          <w:p w14:paraId="570E61F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Высшие учебные заведения</w:t>
            </w:r>
          </w:p>
        </w:tc>
      </w:tr>
      <w:tr w:rsidR="007D4BA9" w:rsidRPr="00842D74" w14:paraId="1A51699A" w14:textId="77777777">
        <w:tc>
          <w:tcPr>
            <w:tcW w:w="2438" w:type="dxa"/>
            <w:vMerge/>
          </w:tcPr>
          <w:p w14:paraId="6255D3A7" w14:textId="77777777" w:rsidR="007D4BA9" w:rsidRPr="00842D74" w:rsidRDefault="007D4BA9">
            <w:pPr>
              <w:pStyle w:val="ConsPlusNormal"/>
              <w:rPr>
                <w:rFonts w:ascii="Times New Roman" w:hAnsi="Times New Roman" w:cs="Times New Roman"/>
                <w:sz w:val="27"/>
                <w:szCs w:val="27"/>
              </w:rPr>
            </w:pPr>
          </w:p>
        </w:tc>
        <w:tc>
          <w:tcPr>
            <w:tcW w:w="6576" w:type="dxa"/>
          </w:tcPr>
          <w:p w14:paraId="11A5A25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Организации по переподготовке и повышению квалификации специалистов</w:t>
            </w:r>
          </w:p>
        </w:tc>
      </w:tr>
      <w:tr w:rsidR="007D4BA9" w:rsidRPr="00842D74" w14:paraId="482A6BEE" w14:textId="77777777">
        <w:tc>
          <w:tcPr>
            <w:tcW w:w="2438" w:type="dxa"/>
            <w:vMerge w:val="restart"/>
          </w:tcPr>
          <w:p w14:paraId="404D00C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Объекты здравоохранения и социального обеспечения</w:t>
            </w:r>
          </w:p>
        </w:tc>
        <w:tc>
          <w:tcPr>
            <w:tcW w:w="6576" w:type="dxa"/>
          </w:tcPr>
          <w:p w14:paraId="652499B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Учреждения охраны материнства и детства</w:t>
            </w:r>
          </w:p>
        </w:tc>
      </w:tr>
      <w:tr w:rsidR="007D4BA9" w:rsidRPr="00842D74" w14:paraId="6C413B8A" w14:textId="77777777">
        <w:tc>
          <w:tcPr>
            <w:tcW w:w="2438" w:type="dxa"/>
            <w:vMerge/>
          </w:tcPr>
          <w:p w14:paraId="1E7B70DD" w14:textId="77777777" w:rsidR="007D4BA9" w:rsidRPr="00842D74" w:rsidRDefault="007D4BA9">
            <w:pPr>
              <w:pStyle w:val="ConsPlusNormal"/>
              <w:rPr>
                <w:rFonts w:ascii="Times New Roman" w:hAnsi="Times New Roman" w:cs="Times New Roman"/>
                <w:sz w:val="27"/>
                <w:szCs w:val="27"/>
              </w:rPr>
            </w:pPr>
          </w:p>
        </w:tc>
        <w:tc>
          <w:tcPr>
            <w:tcW w:w="6576" w:type="dxa"/>
          </w:tcPr>
          <w:p w14:paraId="00A59B3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Дома-интернаты для престарелых, ветеранов труда и войны, организуемые производственными объединениями, платные пансионаты</w:t>
            </w:r>
          </w:p>
        </w:tc>
      </w:tr>
      <w:tr w:rsidR="007D4BA9" w:rsidRPr="00842D74" w14:paraId="6FE4494F" w14:textId="77777777">
        <w:tc>
          <w:tcPr>
            <w:tcW w:w="2438" w:type="dxa"/>
            <w:vMerge/>
          </w:tcPr>
          <w:p w14:paraId="1D9608CF" w14:textId="77777777" w:rsidR="007D4BA9" w:rsidRPr="00842D74" w:rsidRDefault="007D4BA9">
            <w:pPr>
              <w:pStyle w:val="ConsPlusNormal"/>
              <w:rPr>
                <w:rFonts w:ascii="Times New Roman" w:hAnsi="Times New Roman" w:cs="Times New Roman"/>
                <w:sz w:val="27"/>
                <w:szCs w:val="27"/>
              </w:rPr>
            </w:pPr>
          </w:p>
        </w:tc>
        <w:tc>
          <w:tcPr>
            <w:tcW w:w="6576" w:type="dxa"/>
          </w:tcPr>
          <w:p w14:paraId="1FDCACF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Объекты медико-социального обслуживания (хоспис, дом престарелых)</w:t>
            </w:r>
          </w:p>
        </w:tc>
      </w:tr>
      <w:tr w:rsidR="007D4BA9" w:rsidRPr="00842D74" w14:paraId="4B45EF52" w14:textId="77777777">
        <w:tc>
          <w:tcPr>
            <w:tcW w:w="2438" w:type="dxa"/>
            <w:vMerge/>
          </w:tcPr>
          <w:p w14:paraId="23DD43C7" w14:textId="77777777" w:rsidR="007D4BA9" w:rsidRPr="00842D74" w:rsidRDefault="007D4BA9">
            <w:pPr>
              <w:pStyle w:val="ConsPlusNormal"/>
              <w:rPr>
                <w:rFonts w:ascii="Times New Roman" w:hAnsi="Times New Roman" w:cs="Times New Roman"/>
                <w:sz w:val="27"/>
                <w:szCs w:val="27"/>
              </w:rPr>
            </w:pPr>
          </w:p>
        </w:tc>
        <w:tc>
          <w:tcPr>
            <w:tcW w:w="6576" w:type="dxa"/>
          </w:tcPr>
          <w:p w14:paraId="7A7DE84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Стационары для взрослых и детей со вспомогательными зданиями и сооружениями (для долговременного лечения)</w:t>
            </w:r>
          </w:p>
        </w:tc>
      </w:tr>
      <w:tr w:rsidR="007D4BA9" w:rsidRPr="00842D74" w14:paraId="34CA5D5B" w14:textId="77777777">
        <w:tc>
          <w:tcPr>
            <w:tcW w:w="2438" w:type="dxa"/>
            <w:vMerge/>
          </w:tcPr>
          <w:p w14:paraId="54FB07B6" w14:textId="77777777" w:rsidR="007D4BA9" w:rsidRPr="00842D74" w:rsidRDefault="007D4BA9">
            <w:pPr>
              <w:pStyle w:val="ConsPlusNormal"/>
              <w:rPr>
                <w:rFonts w:ascii="Times New Roman" w:hAnsi="Times New Roman" w:cs="Times New Roman"/>
                <w:sz w:val="27"/>
                <w:szCs w:val="27"/>
              </w:rPr>
            </w:pPr>
          </w:p>
        </w:tc>
        <w:tc>
          <w:tcPr>
            <w:tcW w:w="6576" w:type="dxa"/>
          </w:tcPr>
          <w:p w14:paraId="3D63B2A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Стационары для взрослых и детей со вспомогательными зданиями и сооружениями (для интенсивного лечения и кратковременного пребывания)</w:t>
            </w:r>
          </w:p>
        </w:tc>
      </w:tr>
      <w:tr w:rsidR="007D4BA9" w:rsidRPr="00842D74" w14:paraId="54521AB9" w14:textId="77777777">
        <w:tc>
          <w:tcPr>
            <w:tcW w:w="2438" w:type="dxa"/>
            <w:vMerge/>
          </w:tcPr>
          <w:p w14:paraId="526C42FA" w14:textId="77777777" w:rsidR="007D4BA9" w:rsidRPr="00842D74" w:rsidRDefault="007D4BA9">
            <w:pPr>
              <w:pStyle w:val="ConsPlusNormal"/>
              <w:rPr>
                <w:rFonts w:ascii="Times New Roman" w:hAnsi="Times New Roman" w:cs="Times New Roman"/>
                <w:sz w:val="27"/>
                <w:szCs w:val="27"/>
              </w:rPr>
            </w:pPr>
          </w:p>
        </w:tc>
        <w:tc>
          <w:tcPr>
            <w:tcW w:w="6576" w:type="dxa"/>
          </w:tcPr>
          <w:p w14:paraId="1E523F4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Диспансеры для взрослого и детского населения (кожно-венерологический, противотуберкулезный, психоневрологический, врачебно-физкультурный, наркологический, онкологический, кардиологический, эндокринологический и др.)</w:t>
            </w:r>
          </w:p>
        </w:tc>
      </w:tr>
      <w:tr w:rsidR="007D4BA9" w:rsidRPr="00842D74" w14:paraId="0FAD6196" w14:textId="77777777">
        <w:tc>
          <w:tcPr>
            <w:tcW w:w="2438" w:type="dxa"/>
            <w:vMerge/>
          </w:tcPr>
          <w:p w14:paraId="6CD8112F" w14:textId="77777777" w:rsidR="007D4BA9" w:rsidRPr="00842D74" w:rsidRDefault="007D4BA9">
            <w:pPr>
              <w:pStyle w:val="ConsPlusNormal"/>
              <w:rPr>
                <w:rFonts w:ascii="Times New Roman" w:hAnsi="Times New Roman" w:cs="Times New Roman"/>
                <w:sz w:val="27"/>
                <w:szCs w:val="27"/>
              </w:rPr>
            </w:pPr>
          </w:p>
        </w:tc>
        <w:tc>
          <w:tcPr>
            <w:tcW w:w="6576" w:type="dxa"/>
          </w:tcPr>
          <w:p w14:paraId="38181A1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Многопрофильные медицинские центры, специализированные клиники, в том числе кабинеты семейных врачей</w:t>
            </w:r>
          </w:p>
        </w:tc>
      </w:tr>
      <w:tr w:rsidR="007D4BA9" w:rsidRPr="00842D74" w14:paraId="0FEBC7F6" w14:textId="77777777">
        <w:tc>
          <w:tcPr>
            <w:tcW w:w="2438" w:type="dxa"/>
            <w:vMerge/>
          </w:tcPr>
          <w:p w14:paraId="098575B0" w14:textId="77777777" w:rsidR="007D4BA9" w:rsidRPr="00842D74" w:rsidRDefault="007D4BA9">
            <w:pPr>
              <w:pStyle w:val="ConsPlusNormal"/>
              <w:rPr>
                <w:rFonts w:ascii="Times New Roman" w:hAnsi="Times New Roman" w:cs="Times New Roman"/>
                <w:sz w:val="27"/>
                <w:szCs w:val="27"/>
              </w:rPr>
            </w:pPr>
          </w:p>
        </w:tc>
        <w:tc>
          <w:tcPr>
            <w:tcW w:w="6576" w:type="dxa"/>
          </w:tcPr>
          <w:p w14:paraId="60008B4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Дома-интернаты для взрослых маломобильных групп населения с физическими нарушениями</w:t>
            </w:r>
          </w:p>
        </w:tc>
      </w:tr>
      <w:tr w:rsidR="007D4BA9" w:rsidRPr="00842D74" w14:paraId="461D7C38" w14:textId="77777777">
        <w:tc>
          <w:tcPr>
            <w:tcW w:w="2438" w:type="dxa"/>
            <w:vMerge/>
          </w:tcPr>
          <w:p w14:paraId="6362DF70" w14:textId="77777777" w:rsidR="007D4BA9" w:rsidRPr="00842D74" w:rsidRDefault="007D4BA9">
            <w:pPr>
              <w:pStyle w:val="ConsPlusNormal"/>
              <w:rPr>
                <w:rFonts w:ascii="Times New Roman" w:hAnsi="Times New Roman" w:cs="Times New Roman"/>
                <w:sz w:val="27"/>
                <w:szCs w:val="27"/>
              </w:rPr>
            </w:pPr>
          </w:p>
        </w:tc>
        <w:tc>
          <w:tcPr>
            <w:tcW w:w="6576" w:type="dxa"/>
          </w:tcPr>
          <w:p w14:paraId="6322B8E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Детские дома-интернаты</w:t>
            </w:r>
          </w:p>
        </w:tc>
      </w:tr>
      <w:tr w:rsidR="007D4BA9" w:rsidRPr="00842D74" w14:paraId="5150A78F" w14:textId="77777777">
        <w:tc>
          <w:tcPr>
            <w:tcW w:w="2438" w:type="dxa"/>
            <w:vMerge/>
          </w:tcPr>
          <w:p w14:paraId="7433508C" w14:textId="77777777" w:rsidR="007D4BA9" w:rsidRPr="00842D74" w:rsidRDefault="007D4BA9">
            <w:pPr>
              <w:pStyle w:val="ConsPlusNormal"/>
              <w:rPr>
                <w:rFonts w:ascii="Times New Roman" w:hAnsi="Times New Roman" w:cs="Times New Roman"/>
                <w:sz w:val="27"/>
                <w:szCs w:val="27"/>
              </w:rPr>
            </w:pPr>
          </w:p>
        </w:tc>
        <w:tc>
          <w:tcPr>
            <w:tcW w:w="6576" w:type="dxa"/>
          </w:tcPr>
          <w:p w14:paraId="6FA613C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Санатории-профилактории</w:t>
            </w:r>
          </w:p>
        </w:tc>
      </w:tr>
      <w:tr w:rsidR="007D4BA9" w:rsidRPr="00842D74" w14:paraId="71CB17A8" w14:textId="77777777">
        <w:tc>
          <w:tcPr>
            <w:tcW w:w="2438" w:type="dxa"/>
            <w:vMerge/>
          </w:tcPr>
          <w:p w14:paraId="1E38E7B4" w14:textId="77777777" w:rsidR="007D4BA9" w:rsidRPr="00842D74" w:rsidRDefault="007D4BA9">
            <w:pPr>
              <w:pStyle w:val="ConsPlusNormal"/>
              <w:rPr>
                <w:rFonts w:ascii="Times New Roman" w:hAnsi="Times New Roman" w:cs="Times New Roman"/>
                <w:sz w:val="27"/>
                <w:szCs w:val="27"/>
              </w:rPr>
            </w:pPr>
          </w:p>
        </w:tc>
        <w:tc>
          <w:tcPr>
            <w:tcW w:w="6576" w:type="dxa"/>
          </w:tcPr>
          <w:p w14:paraId="081D943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Санаторные детские лагеря</w:t>
            </w:r>
          </w:p>
        </w:tc>
      </w:tr>
      <w:tr w:rsidR="007D4BA9" w:rsidRPr="00842D74" w14:paraId="1E8E63DD" w14:textId="77777777">
        <w:tc>
          <w:tcPr>
            <w:tcW w:w="2438" w:type="dxa"/>
          </w:tcPr>
          <w:p w14:paraId="17576B8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спортивного назначения</w:t>
            </w:r>
          </w:p>
        </w:tc>
        <w:tc>
          <w:tcPr>
            <w:tcW w:w="6576" w:type="dxa"/>
          </w:tcPr>
          <w:p w14:paraId="0FC5490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Специализированные спортивные сооружения</w:t>
            </w:r>
          </w:p>
        </w:tc>
      </w:tr>
      <w:tr w:rsidR="007D4BA9" w:rsidRPr="00842D74" w14:paraId="453B0B62" w14:textId="77777777">
        <w:tc>
          <w:tcPr>
            <w:tcW w:w="2438" w:type="dxa"/>
            <w:vMerge w:val="restart"/>
          </w:tcPr>
          <w:p w14:paraId="5799C71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культурно-досугового назначения</w:t>
            </w:r>
          </w:p>
        </w:tc>
        <w:tc>
          <w:tcPr>
            <w:tcW w:w="6576" w:type="dxa"/>
          </w:tcPr>
          <w:p w14:paraId="4178755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Музеи, галереи</w:t>
            </w:r>
          </w:p>
        </w:tc>
      </w:tr>
      <w:tr w:rsidR="007D4BA9" w:rsidRPr="00842D74" w14:paraId="24EA4598" w14:textId="77777777">
        <w:tc>
          <w:tcPr>
            <w:tcW w:w="2438" w:type="dxa"/>
            <w:vMerge/>
          </w:tcPr>
          <w:p w14:paraId="05309AF4" w14:textId="77777777" w:rsidR="007D4BA9" w:rsidRPr="00842D74" w:rsidRDefault="007D4BA9">
            <w:pPr>
              <w:pStyle w:val="ConsPlusNormal"/>
              <w:rPr>
                <w:rFonts w:ascii="Times New Roman" w:hAnsi="Times New Roman" w:cs="Times New Roman"/>
                <w:sz w:val="27"/>
                <w:szCs w:val="27"/>
              </w:rPr>
            </w:pPr>
          </w:p>
        </w:tc>
        <w:tc>
          <w:tcPr>
            <w:tcW w:w="6576" w:type="dxa"/>
          </w:tcPr>
          <w:p w14:paraId="34B528C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Выставочные комплексы, центры</w:t>
            </w:r>
          </w:p>
        </w:tc>
      </w:tr>
      <w:tr w:rsidR="007D4BA9" w:rsidRPr="00842D74" w14:paraId="17F5CF83" w14:textId="77777777">
        <w:tc>
          <w:tcPr>
            <w:tcW w:w="2438" w:type="dxa"/>
            <w:vMerge/>
          </w:tcPr>
          <w:p w14:paraId="4A7C8FE4" w14:textId="77777777" w:rsidR="007D4BA9" w:rsidRPr="00842D74" w:rsidRDefault="007D4BA9">
            <w:pPr>
              <w:pStyle w:val="ConsPlusNormal"/>
              <w:rPr>
                <w:rFonts w:ascii="Times New Roman" w:hAnsi="Times New Roman" w:cs="Times New Roman"/>
                <w:sz w:val="27"/>
                <w:szCs w:val="27"/>
              </w:rPr>
            </w:pPr>
          </w:p>
        </w:tc>
        <w:tc>
          <w:tcPr>
            <w:tcW w:w="6576" w:type="dxa"/>
          </w:tcPr>
          <w:p w14:paraId="27A8F61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Культурно-досуговые учреждения (помещения для культурно-массовой работы, досуга и любительской деятельности)</w:t>
            </w:r>
          </w:p>
        </w:tc>
      </w:tr>
      <w:tr w:rsidR="007D4BA9" w:rsidRPr="00842D74" w14:paraId="449AA38E" w14:textId="77777777">
        <w:tc>
          <w:tcPr>
            <w:tcW w:w="2438" w:type="dxa"/>
            <w:vMerge/>
          </w:tcPr>
          <w:p w14:paraId="4C26916E" w14:textId="77777777" w:rsidR="007D4BA9" w:rsidRPr="00842D74" w:rsidRDefault="007D4BA9">
            <w:pPr>
              <w:pStyle w:val="ConsPlusNormal"/>
              <w:rPr>
                <w:rFonts w:ascii="Times New Roman" w:hAnsi="Times New Roman" w:cs="Times New Roman"/>
                <w:sz w:val="27"/>
                <w:szCs w:val="27"/>
              </w:rPr>
            </w:pPr>
          </w:p>
        </w:tc>
        <w:tc>
          <w:tcPr>
            <w:tcW w:w="6576" w:type="dxa"/>
          </w:tcPr>
          <w:p w14:paraId="7EA615A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Кинотеатры, в том числе многозальные</w:t>
            </w:r>
          </w:p>
        </w:tc>
      </w:tr>
      <w:tr w:rsidR="007D4BA9" w:rsidRPr="00842D74" w14:paraId="2BFDE7FB" w14:textId="77777777">
        <w:tc>
          <w:tcPr>
            <w:tcW w:w="2438" w:type="dxa"/>
            <w:vMerge/>
          </w:tcPr>
          <w:p w14:paraId="7B81556D" w14:textId="77777777" w:rsidR="007D4BA9" w:rsidRPr="00842D74" w:rsidRDefault="007D4BA9">
            <w:pPr>
              <w:pStyle w:val="ConsPlusNormal"/>
              <w:rPr>
                <w:rFonts w:ascii="Times New Roman" w:hAnsi="Times New Roman" w:cs="Times New Roman"/>
                <w:sz w:val="27"/>
                <w:szCs w:val="27"/>
              </w:rPr>
            </w:pPr>
          </w:p>
        </w:tc>
        <w:tc>
          <w:tcPr>
            <w:tcW w:w="6576" w:type="dxa"/>
          </w:tcPr>
          <w:p w14:paraId="2BB7247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Театры</w:t>
            </w:r>
          </w:p>
        </w:tc>
      </w:tr>
      <w:tr w:rsidR="007D4BA9" w:rsidRPr="00842D74" w14:paraId="2EBF0A10" w14:textId="77777777">
        <w:tc>
          <w:tcPr>
            <w:tcW w:w="2438" w:type="dxa"/>
            <w:vMerge/>
          </w:tcPr>
          <w:p w14:paraId="46B9555C" w14:textId="77777777" w:rsidR="007D4BA9" w:rsidRPr="00842D74" w:rsidRDefault="007D4BA9">
            <w:pPr>
              <w:pStyle w:val="ConsPlusNormal"/>
              <w:rPr>
                <w:rFonts w:ascii="Times New Roman" w:hAnsi="Times New Roman" w:cs="Times New Roman"/>
                <w:sz w:val="27"/>
                <w:szCs w:val="27"/>
              </w:rPr>
            </w:pPr>
          </w:p>
        </w:tc>
        <w:tc>
          <w:tcPr>
            <w:tcW w:w="6576" w:type="dxa"/>
          </w:tcPr>
          <w:p w14:paraId="4F0C87B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Концертные залы</w:t>
            </w:r>
          </w:p>
        </w:tc>
      </w:tr>
      <w:tr w:rsidR="007D4BA9" w:rsidRPr="00842D74" w14:paraId="5589F185" w14:textId="77777777">
        <w:tc>
          <w:tcPr>
            <w:tcW w:w="2438" w:type="dxa"/>
            <w:vMerge/>
          </w:tcPr>
          <w:p w14:paraId="71F1E372" w14:textId="77777777" w:rsidR="007D4BA9" w:rsidRPr="00842D74" w:rsidRDefault="007D4BA9">
            <w:pPr>
              <w:pStyle w:val="ConsPlusNormal"/>
              <w:rPr>
                <w:rFonts w:ascii="Times New Roman" w:hAnsi="Times New Roman" w:cs="Times New Roman"/>
                <w:sz w:val="27"/>
                <w:szCs w:val="27"/>
              </w:rPr>
            </w:pPr>
          </w:p>
        </w:tc>
        <w:tc>
          <w:tcPr>
            <w:tcW w:w="6576" w:type="dxa"/>
          </w:tcPr>
          <w:p w14:paraId="67AF923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Цирки</w:t>
            </w:r>
          </w:p>
        </w:tc>
      </w:tr>
      <w:tr w:rsidR="007D4BA9" w:rsidRPr="00842D74" w14:paraId="12B166C6" w14:textId="77777777">
        <w:tc>
          <w:tcPr>
            <w:tcW w:w="2438" w:type="dxa"/>
            <w:vMerge/>
          </w:tcPr>
          <w:p w14:paraId="28036079" w14:textId="77777777" w:rsidR="007D4BA9" w:rsidRPr="00842D74" w:rsidRDefault="007D4BA9">
            <w:pPr>
              <w:pStyle w:val="ConsPlusNormal"/>
              <w:rPr>
                <w:rFonts w:ascii="Times New Roman" w:hAnsi="Times New Roman" w:cs="Times New Roman"/>
                <w:sz w:val="27"/>
                <w:szCs w:val="27"/>
              </w:rPr>
            </w:pPr>
          </w:p>
        </w:tc>
        <w:tc>
          <w:tcPr>
            <w:tcW w:w="6576" w:type="dxa"/>
          </w:tcPr>
          <w:p w14:paraId="2498BDA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Зоопарки, зверинцы</w:t>
            </w:r>
          </w:p>
        </w:tc>
      </w:tr>
      <w:tr w:rsidR="007D4BA9" w:rsidRPr="00842D74" w14:paraId="187CA1E9" w14:textId="77777777">
        <w:tc>
          <w:tcPr>
            <w:tcW w:w="2438" w:type="dxa"/>
            <w:vMerge/>
          </w:tcPr>
          <w:p w14:paraId="3AC07400" w14:textId="77777777" w:rsidR="007D4BA9" w:rsidRPr="00842D74" w:rsidRDefault="007D4BA9">
            <w:pPr>
              <w:pStyle w:val="ConsPlusNormal"/>
              <w:rPr>
                <w:rFonts w:ascii="Times New Roman" w:hAnsi="Times New Roman" w:cs="Times New Roman"/>
                <w:sz w:val="27"/>
                <w:szCs w:val="27"/>
              </w:rPr>
            </w:pPr>
          </w:p>
        </w:tc>
        <w:tc>
          <w:tcPr>
            <w:tcW w:w="6576" w:type="dxa"/>
          </w:tcPr>
          <w:p w14:paraId="042EF51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Культурные центры</w:t>
            </w:r>
          </w:p>
        </w:tc>
      </w:tr>
      <w:tr w:rsidR="007D4BA9" w:rsidRPr="00842D74" w14:paraId="39B09E0E" w14:textId="77777777">
        <w:tc>
          <w:tcPr>
            <w:tcW w:w="2438" w:type="dxa"/>
            <w:vMerge/>
          </w:tcPr>
          <w:p w14:paraId="005C307B" w14:textId="77777777" w:rsidR="007D4BA9" w:rsidRPr="00842D74" w:rsidRDefault="007D4BA9">
            <w:pPr>
              <w:pStyle w:val="ConsPlusNormal"/>
              <w:rPr>
                <w:rFonts w:ascii="Times New Roman" w:hAnsi="Times New Roman" w:cs="Times New Roman"/>
                <w:sz w:val="27"/>
                <w:szCs w:val="27"/>
              </w:rPr>
            </w:pPr>
          </w:p>
        </w:tc>
        <w:tc>
          <w:tcPr>
            <w:tcW w:w="6576" w:type="dxa"/>
          </w:tcPr>
          <w:p w14:paraId="6BBC811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Культурно-развлекательные комплексы</w:t>
            </w:r>
          </w:p>
        </w:tc>
      </w:tr>
      <w:tr w:rsidR="007D4BA9" w:rsidRPr="00842D74" w14:paraId="7345BC0B" w14:textId="77777777">
        <w:tc>
          <w:tcPr>
            <w:tcW w:w="2438" w:type="dxa"/>
            <w:vMerge w:val="restart"/>
          </w:tcPr>
          <w:p w14:paraId="47AC536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отдыха и туризма</w:t>
            </w:r>
          </w:p>
        </w:tc>
        <w:tc>
          <w:tcPr>
            <w:tcW w:w="6576" w:type="dxa"/>
          </w:tcPr>
          <w:p w14:paraId="3907975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Дома отдыха (пансионаты), в том числе для отдыха с детьми</w:t>
            </w:r>
          </w:p>
        </w:tc>
      </w:tr>
      <w:tr w:rsidR="007D4BA9" w:rsidRPr="00842D74" w14:paraId="79C4BD14" w14:textId="77777777">
        <w:tc>
          <w:tcPr>
            <w:tcW w:w="2438" w:type="dxa"/>
            <w:vMerge/>
          </w:tcPr>
          <w:p w14:paraId="554BF139" w14:textId="77777777" w:rsidR="007D4BA9" w:rsidRPr="00842D74" w:rsidRDefault="007D4BA9">
            <w:pPr>
              <w:pStyle w:val="ConsPlusNormal"/>
              <w:rPr>
                <w:rFonts w:ascii="Times New Roman" w:hAnsi="Times New Roman" w:cs="Times New Roman"/>
                <w:sz w:val="27"/>
                <w:szCs w:val="27"/>
              </w:rPr>
            </w:pPr>
          </w:p>
        </w:tc>
        <w:tc>
          <w:tcPr>
            <w:tcW w:w="6576" w:type="dxa"/>
          </w:tcPr>
          <w:p w14:paraId="5D72020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Детские лагеря, оздоровительные лагеря для старшеклассников</w:t>
            </w:r>
          </w:p>
        </w:tc>
      </w:tr>
      <w:tr w:rsidR="007D4BA9" w:rsidRPr="00842D74" w14:paraId="0C45CB0C" w14:textId="77777777">
        <w:tc>
          <w:tcPr>
            <w:tcW w:w="2438" w:type="dxa"/>
            <w:vMerge/>
          </w:tcPr>
          <w:p w14:paraId="0B968FBF" w14:textId="77777777" w:rsidR="007D4BA9" w:rsidRPr="00842D74" w:rsidRDefault="007D4BA9">
            <w:pPr>
              <w:pStyle w:val="ConsPlusNormal"/>
              <w:rPr>
                <w:rFonts w:ascii="Times New Roman" w:hAnsi="Times New Roman" w:cs="Times New Roman"/>
                <w:sz w:val="27"/>
                <w:szCs w:val="27"/>
              </w:rPr>
            </w:pPr>
          </w:p>
        </w:tc>
        <w:tc>
          <w:tcPr>
            <w:tcW w:w="6576" w:type="dxa"/>
          </w:tcPr>
          <w:p w14:paraId="2A15400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Туристские базы, в том числе для отдыха с детьми</w:t>
            </w:r>
          </w:p>
        </w:tc>
      </w:tr>
      <w:tr w:rsidR="007D4BA9" w:rsidRPr="00842D74" w14:paraId="67ECA47D" w14:textId="77777777">
        <w:tc>
          <w:tcPr>
            <w:tcW w:w="2438" w:type="dxa"/>
            <w:vMerge/>
          </w:tcPr>
          <w:p w14:paraId="6C8B4CEB" w14:textId="77777777" w:rsidR="007D4BA9" w:rsidRPr="00842D74" w:rsidRDefault="007D4BA9">
            <w:pPr>
              <w:pStyle w:val="ConsPlusNormal"/>
              <w:rPr>
                <w:rFonts w:ascii="Times New Roman" w:hAnsi="Times New Roman" w:cs="Times New Roman"/>
                <w:sz w:val="27"/>
                <w:szCs w:val="27"/>
              </w:rPr>
            </w:pPr>
          </w:p>
        </w:tc>
        <w:tc>
          <w:tcPr>
            <w:tcW w:w="6576" w:type="dxa"/>
          </w:tcPr>
          <w:p w14:paraId="3712D11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Гостиницы, отели, хостелы (в том числе туристские)</w:t>
            </w:r>
          </w:p>
        </w:tc>
      </w:tr>
      <w:tr w:rsidR="007D4BA9" w:rsidRPr="00842D74" w14:paraId="59900C03" w14:textId="77777777">
        <w:tc>
          <w:tcPr>
            <w:tcW w:w="2438" w:type="dxa"/>
            <w:vMerge w:val="restart"/>
          </w:tcPr>
          <w:p w14:paraId="7C6F4BA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Объекты торгово-бытового назначения</w:t>
            </w:r>
          </w:p>
        </w:tc>
        <w:tc>
          <w:tcPr>
            <w:tcW w:w="6576" w:type="dxa"/>
          </w:tcPr>
          <w:p w14:paraId="54B5B28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Рыночные комплексы</w:t>
            </w:r>
          </w:p>
        </w:tc>
      </w:tr>
      <w:tr w:rsidR="007D4BA9" w:rsidRPr="00842D74" w14:paraId="4EB66B83" w14:textId="77777777">
        <w:tc>
          <w:tcPr>
            <w:tcW w:w="2438" w:type="dxa"/>
            <w:vMerge/>
          </w:tcPr>
          <w:p w14:paraId="0629B6CB" w14:textId="77777777" w:rsidR="007D4BA9" w:rsidRPr="00842D74" w:rsidRDefault="007D4BA9">
            <w:pPr>
              <w:pStyle w:val="ConsPlusNormal"/>
              <w:rPr>
                <w:rFonts w:ascii="Times New Roman" w:hAnsi="Times New Roman" w:cs="Times New Roman"/>
                <w:sz w:val="27"/>
                <w:szCs w:val="27"/>
              </w:rPr>
            </w:pPr>
          </w:p>
        </w:tc>
        <w:tc>
          <w:tcPr>
            <w:tcW w:w="6576" w:type="dxa"/>
          </w:tcPr>
          <w:p w14:paraId="09564C3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Магазины смешанного ассортимента</w:t>
            </w:r>
          </w:p>
        </w:tc>
      </w:tr>
      <w:tr w:rsidR="007D4BA9" w:rsidRPr="00842D74" w14:paraId="3BA67B08" w14:textId="77777777">
        <w:tc>
          <w:tcPr>
            <w:tcW w:w="2438" w:type="dxa"/>
            <w:vMerge/>
          </w:tcPr>
          <w:p w14:paraId="47476DC3" w14:textId="77777777" w:rsidR="007D4BA9" w:rsidRPr="00842D74" w:rsidRDefault="007D4BA9">
            <w:pPr>
              <w:pStyle w:val="ConsPlusNormal"/>
              <w:rPr>
                <w:rFonts w:ascii="Times New Roman" w:hAnsi="Times New Roman" w:cs="Times New Roman"/>
                <w:sz w:val="27"/>
                <w:szCs w:val="27"/>
              </w:rPr>
            </w:pPr>
          </w:p>
        </w:tc>
        <w:tc>
          <w:tcPr>
            <w:tcW w:w="6576" w:type="dxa"/>
          </w:tcPr>
          <w:p w14:paraId="1A4A9E4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Предприятия общественного питания</w:t>
            </w:r>
          </w:p>
        </w:tc>
      </w:tr>
      <w:tr w:rsidR="007D4BA9" w:rsidRPr="00842D74" w14:paraId="1CA6E2C8" w14:textId="77777777">
        <w:tc>
          <w:tcPr>
            <w:tcW w:w="2438" w:type="dxa"/>
            <w:vMerge w:val="restart"/>
          </w:tcPr>
          <w:p w14:paraId="7CCAC40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Иные объекты социальной инфраструктуры</w:t>
            </w:r>
          </w:p>
        </w:tc>
        <w:tc>
          <w:tcPr>
            <w:tcW w:w="6576" w:type="dxa"/>
          </w:tcPr>
          <w:p w14:paraId="09D071B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Кладбища традиционного захоронения</w:t>
            </w:r>
          </w:p>
        </w:tc>
      </w:tr>
      <w:tr w:rsidR="007D4BA9" w:rsidRPr="00842D74" w14:paraId="49615BA5" w14:textId="77777777">
        <w:tc>
          <w:tcPr>
            <w:tcW w:w="2438" w:type="dxa"/>
            <w:vMerge/>
          </w:tcPr>
          <w:p w14:paraId="4956C4B5" w14:textId="77777777" w:rsidR="007D4BA9" w:rsidRPr="00842D74" w:rsidRDefault="007D4BA9">
            <w:pPr>
              <w:pStyle w:val="ConsPlusNormal"/>
              <w:rPr>
                <w:rFonts w:ascii="Times New Roman" w:hAnsi="Times New Roman" w:cs="Times New Roman"/>
                <w:sz w:val="27"/>
                <w:szCs w:val="27"/>
              </w:rPr>
            </w:pPr>
          </w:p>
        </w:tc>
        <w:tc>
          <w:tcPr>
            <w:tcW w:w="6576" w:type="dxa"/>
          </w:tcPr>
          <w:p w14:paraId="20C53A7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Кладбища </w:t>
            </w:r>
            <w:proofErr w:type="spellStart"/>
            <w:r w:rsidRPr="00842D74">
              <w:rPr>
                <w:rFonts w:ascii="Times New Roman" w:hAnsi="Times New Roman" w:cs="Times New Roman"/>
                <w:sz w:val="27"/>
                <w:szCs w:val="27"/>
              </w:rPr>
              <w:t>урновых</w:t>
            </w:r>
            <w:proofErr w:type="spellEnd"/>
            <w:r w:rsidRPr="00842D74">
              <w:rPr>
                <w:rFonts w:ascii="Times New Roman" w:hAnsi="Times New Roman" w:cs="Times New Roman"/>
                <w:sz w:val="27"/>
                <w:szCs w:val="27"/>
              </w:rPr>
              <w:t xml:space="preserve"> захоронений после кремации (включая колумбарии)</w:t>
            </w:r>
          </w:p>
        </w:tc>
      </w:tr>
      <w:tr w:rsidR="007D4BA9" w:rsidRPr="00842D74" w14:paraId="69B76342" w14:textId="77777777">
        <w:tc>
          <w:tcPr>
            <w:tcW w:w="2438" w:type="dxa"/>
            <w:vMerge/>
          </w:tcPr>
          <w:p w14:paraId="3705B66A" w14:textId="77777777" w:rsidR="007D4BA9" w:rsidRPr="00842D74" w:rsidRDefault="007D4BA9">
            <w:pPr>
              <w:pStyle w:val="ConsPlusNormal"/>
              <w:rPr>
                <w:rFonts w:ascii="Times New Roman" w:hAnsi="Times New Roman" w:cs="Times New Roman"/>
                <w:sz w:val="27"/>
                <w:szCs w:val="27"/>
              </w:rPr>
            </w:pPr>
          </w:p>
        </w:tc>
        <w:tc>
          <w:tcPr>
            <w:tcW w:w="6576" w:type="dxa"/>
          </w:tcPr>
          <w:p w14:paraId="7133C27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Культовые объекты (объекты религиозного назначения)</w:t>
            </w:r>
          </w:p>
        </w:tc>
      </w:tr>
      <w:tr w:rsidR="007D4BA9" w:rsidRPr="00842D74" w14:paraId="63FD6B8A" w14:textId="77777777">
        <w:tc>
          <w:tcPr>
            <w:tcW w:w="2438" w:type="dxa"/>
            <w:vMerge/>
          </w:tcPr>
          <w:p w14:paraId="3B67BEB5" w14:textId="77777777" w:rsidR="007D4BA9" w:rsidRPr="00842D74" w:rsidRDefault="007D4BA9">
            <w:pPr>
              <w:pStyle w:val="ConsPlusNormal"/>
              <w:rPr>
                <w:rFonts w:ascii="Times New Roman" w:hAnsi="Times New Roman" w:cs="Times New Roman"/>
                <w:sz w:val="27"/>
                <w:szCs w:val="27"/>
              </w:rPr>
            </w:pPr>
          </w:p>
        </w:tc>
        <w:tc>
          <w:tcPr>
            <w:tcW w:w="6576" w:type="dxa"/>
          </w:tcPr>
          <w:p w14:paraId="160BF68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Объекты, осуществляющие религиозную образовательную деятельность (воскресные школы, семинарии, духовные училища)</w:t>
            </w:r>
          </w:p>
        </w:tc>
      </w:tr>
      <w:tr w:rsidR="007D4BA9" w:rsidRPr="00842D74" w14:paraId="50F05624" w14:textId="77777777">
        <w:tc>
          <w:tcPr>
            <w:tcW w:w="2438" w:type="dxa"/>
            <w:vMerge/>
          </w:tcPr>
          <w:p w14:paraId="0C136673" w14:textId="77777777" w:rsidR="007D4BA9" w:rsidRPr="00842D74" w:rsidRDefault="007D4BA9">
            <w:pPr>
              <w:pStyle w:val="ConsPlusNormal"/>
              <w:rPr>
                <w:rFonts w:ascii="Times New Roman" w:hAnsi="Times New Roman" w:cs="Times New Roman"/>
                <w:sz w:val="27"/>
                <w:szCs w:val="27"/>
              </w:rPr>
            </w:pPr>
          </w:p>
        </w:tc>
        <w:tc>
          <w:tcPr>
            <w:tcW w:w="6576" w:type="dxa"/>
          </w:tcPr>
          <w:p w14:paraId="5F4E110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Крематории</w:t>
            </w:r>
          </w:p>
        </w:tc>
      </w:tr>
      <w:tr w:rsidR="007D4BA9" w:rsidRPr="00842D74" w14:paraId="0663512F" w14:textId="77777777">
        <w:tc>
          <w:tcPr>
            <w:tcW w:w="2438" w:type="dxa"/>
            <w:vMerge/>
          </w:tcPr>
          <w:p w14:paraId="2F25950C" w14:textId="77777777" w:rsidR="007D4BA9" w:rsidRPr="00842D74" w:rsidRDefault="007D4BA9">
            <w:pPr>
              <w:pStyle w:val="ConsPlusNormal"/>
              <w:rPr>
                <w:rFonts w:ascii="Times New Roman" w:hAnsi="Times New Roman" w:cs="Times New Roman"/>
                <w:sz w:val="27"/>
                <w:szCs w:val="27"/>
              </w:rPr>
            </w:pPr>
          </w:p>
        </w:tc>
        <w:tc>
          <w:tcPr>
            <w:tcW w:w="6576" w:type="dxa"/>
          </w:tcPr>
          <w:p w14:paraId="4FD3AB6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Ветеринарные клиники с содержанием животных</w:t>
            </w:r>
          </w:p>
        </w:tc>
      </w:tr>
      <w:tr w:rsidR="007D4BA9" w:rsidRPr="00842D74" w14:paraId="2E275670" w14:textId="77777777">
        <w:tc>
          <w:tcPr>
            <w:tcW w:w="2438" w:type="dxa"/>
            <w:vMerge/>
          </w:tcPr>
          <w:p w14:paraId="2B2E257B" w14:textId="77777777" w:rsidR="007D4BA9" w:rsidRPr="00842D74" w:rsidRDefault="007D4BA9">
            <w:pPr>
              <w:pStyle w:val="ConsPlusNormal"/>
              <w:rPr>
                <w:rFonts w:ascii="Times New Roman" w:hAnsi="Times New Roman" w:cs="Times New Roman"/>
                <w:sz w:val="27"/>
                <w:szCs w:val="27"/>
              </w:rPr>
            </w:pPr>
          </w:p>
        </w:tc>
        <w:tc>
          <w:tcPr>
            <w:tcW w:w="6576" w:type="dxa"/>
          </w:tcPr>
          <w:p w14:paraId="2460BC5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Питомники домашних животных</w:t>
            </w:r>
          </w:p>
        </w:tc>
      </w:tr>
    </w:tbl>
    <w:p w14:paraId="362BDCEE" w14:textId="77777777" w:rsidR="007D4BA9" w:rsidRPr="00842D74" w:rsidRDefault="007D4BA9">
      <w:pPr>
        <w:pStyle w:val="ConsPlusNormal"/>
        <w:jc w:val="both"/>
        <w:rPr>
          <w:rFonts w:ascii="Times New Roman" w:hAnsi="Times New Roman" w:cs="Times New Roman"/>
          <w:sz w:val="27"/>
          <w:szCs w:val="27"/>
        </w:rPr>
      </w:pPr>
    </w:p>
    <w:p w14:paraId="4BC772EC"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122. На территориях малоэтажной жилой застройки состав объектов повседневного обслуживания может быть сокращен при условии обязательного размещения 100 процентов расчетного количества мест в дошкольных образовательных организациях и общеобразовательных школах, а также следующих видов объектов: спортивно-тренажерных залов, фельдшерских пунктов, аптек, объектов торгово-бытового назначения, отделений связи, </w:t>
      </w:r>
      <w:r w:rsidRPr="00842D74">
        <w:rPr>
          <w:rFonts w:ascii="Times New Roman" w:hAnsi="Times New Roman" w:cs="Times New Roman"/>
          <w:sz w:val="27"/>
          <w:szCs w:val="27"/>
        </w:rPr>
        <w:lastRenderedPageBreak/>
        <w:t>отделений банка, пунктов охраны порядка исходя из численности и демографического состава населения и количества домовладений.</w:t>
      </w:r>
    </w:p>
    <w:p w14:paraId="3D90A71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123. Объекты социальной инфраструктуры на территориях малоэтажной жилой застройки проектируются исходя из расчета числа и вместимости объектов, а также исходя из необходимости удовлетворения потребностей различных социально-демографических групп населения, учитывая близость других объектов и организацию транспортных связей, предусматривая формирование общественных центров, во взаимосвязи с сетью улиц, дорог и пешеходных путей.</w:t>
      </w:r>
    </w:p>
    <w:p w14:paraId="71680C8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124. Нормативные показатели градостроительного проектирования объектов социальной инфраструктуры включают:</w:t>
      </w:r>
    </w:p>
    <w:p w14:paraId="3FB48C3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расчетные показатели максимально допустимого уровня территориальной доступности (радиусы обслуживания) от объектов, предоставляющих различные виды услуг, до мест нахождения, проживания различных групп населения (проживания, работы, концентрации дневного населения). Расчет радиуса обслуживания откладывается от территории земельного участка нормируемого объекта;</w:t>
      </w:r>
    </w:p>
    <w:p w14:paraId="0C736A8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расчетные показатели минимальной обеспеченности населения объектами социальной инфраструктуры;</w:t>
      </w:r>
    </w:p>
    <w:p w14:paraId="42CB7DE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показатели обеспеченности объектов обслуживания общей площадью здания (для объектов нового строительства);</w:t>
      </w:r>
    </w:p>
    <w:p w14:paraId="13A93F1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размеры земельных участков объектов социальной инфраструктуры.</w:t>
      </w:r>
    </w:p>
    <w:p w14:paraId="5EE51B3B" w14:textId="77777777" w:rsidR="007D4BA9" w:rsidRPr="00842D74" w:rsidRDefault="007D4BA9">
      <w:pPr>
        <w:pStyle w:val="ConsPlusNormal"/>
        <w:jc w:val="both"/>
        <w:rPr>
          <w:rFonts w:ascii="Times New Roman" w:hAnsi="Times New Roman" w:cs="Times New Roman"/>
          <w:sz w:val="27"/>
          <w:szCs w:val="27"/>
        </w:rPr>
      </w:pPr>
    </w:p>
    <w:p w14:paraId="16529F25" w14:textId="277A61CE"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1</w:t>
      </w:r>
      <w:r w:rsidRPr="00842D74">
        <w:rPr>
          <w:rFonts w:ascii="Times New Roman" w:hAnsi="Times New Roman" w:cs="Times New Roman"/>
          <w:sz w:val="27"/>
          <w:szCs w:val="27"/>
        </w:rPr>
        <w:t>. ОБЪЕКТЫ УЧЕБНО-ВОСПИТАТЕЛЬНОГО НАЗНАЧЕНИЯ.</w:t>
      </w:r>
    </w:p>
    <w:p w14:paraId="7AB019D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ДОШКОЛЬНЫЕ И ОБЩЕОБРАЗОВАТЕЛЬНЫЕ ОРГАНИЗАЦИИ</w:t>
      </w:r>
    </w:p>
    <w:p w14:paraId="50DB5CCA" w14:textId="77777777" w:rsidR="007D4BA9" w:rsidRPr="00842D74" w:rsidRDefault="007D4BA9">
      <w:pPr>
        <w:pStyle w:val="ConsPlusNormal"/>
        <w:jc w:val="both"/>
        <w:rPr>
          <w:rFonts w:ascii="Times New Roman" w:hAnsi="Times New Roman" w:cs="Times New Roman"/>
          <w:sz w:val="27"/>
          <w:szCs w:val="27"/>
        </w:rPr>
      </w:pPr>
    </w:p>
    <w:p w14:paraId="0A838096"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125. Вместимость общеобразовательных организаций рассчитывается для обучения только в одну смену.</w:t>
      </w:r>
    </w:p>
    <w:p w14:paraId="71E8ADB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126. Требования к территории общеобразовательных организаций следует принимать в соответствии с </w:t>
      </w:r>
      <w:hyperlink r:id="rId40">
        <w:r w:rsidRPr="00842D74">
          <w:rPr>
            <w:rFonts w:ascii="Times New Roman" w:hAnsi="Times New Roman" w:cs="Times New Roman"/>
            <w:sz w:val="27"/>
            <w:szCs w:val="27"/>
          </w:rPr>
          <w:t>постановлением</w:t>
        </w:r>
      </w:hyperlink>
      <w:r w:rsidRPr="00842D74">
        <w:rPr>
          <w:rFonts w:ascii="Times New Roman" w:hAnsi="Times New Roman" w:cs="Times New Roman"/>
          <w:sz w:val="27"/>
          <w:szCs w:val="27"/>
        </w:rPr>
        <w:t xml:space="preserve">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065E352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127. Расчетные показатели минимально допустимого уровня обеспеченности и максимально допустимого уровня территориальной доступности ДОО и общеобразовательных организаций указаны в таблице 11.</w:t>
      </w:r>
    </w:p>
    <w:p w14:paraId="6729FEFE" w14:textId="77777777" w:rsidR="007D4BA9" w:rsidRPr="00842D74" w:rsidRDefault="007D4BA9">
      <w:pPr>
        <w:pStyle w:val="ConsPlusNormal"/>
        <w:jc w:val="both"/>
        <w:rPr>
          <w:rFonts w:ascii="Times New Roman" w:hAnsi="Times New Roman" w:cs="Times New Roman"/>
          <w:sz w:val="27"/>
          <w:szCs w:val="27"/>
        </w:rPr>
      </w:pPr>
    </w:p>
    <w:p w14:paraId="512850B5"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11</w:t>
      </w:r>
    </w:p>
    <w:p w14:paraId="12AD01F4" w14:textId="77777777" w:rsidR="007D4BA9" w:rsidRPr="00842D74" w:rsidRDefault="007D4BA9">
      <w:pPr>
        <w:pStyle w:val="ConsPlusNormal"/>
        <w:jc w:val="both"/>
        <w:rPr>
          <w:rFonts w:ascii="Times New Roman" w:hAnsi="Times New Roman" w:cs="Times New Roman"/>
          <w:sz w:val="27"/>
          <w:szCs w:val="27"/>
        </w:rPr>
      </w:pPr>
    </w:p>
    <w:p w14:paraId="1230AB16" w14:textId="77777777" w:rsidR="007D4BA9" w:rsidRPr="00842D74" w:rsidRDefault="007D4BA9">
      <w:pPr>
        <w:pStyle w:val="ConsPlusTitle"/>
        <w:jc w:val="center"/>
        <w:rPr>
          <w:rFonts w:ascii="Times New Roman" w:hAnsi="Times New Roman" w:cs="Times New Roman"/>
          <w:sz w:val="27"/>
          <w:szCs w:val="27"/>
        </w:rPr>
      </w:pPr>
      <w:bookmarkStart w:id="13" w:name="P872"/>
      <w:bookmarkEnd w:id="13"/>
      <w:r w:rsidRPr="00842D74">
        <w:rPr>
          <w:rFonts w:ascii="Times New Roman" w:hAnsi="Times New Roman" w:cs="Times New Roman"/>
          <w:sz w:val="27"/>
          <w:szCs w:val="27"/>
        </w:rPr>
        <w:t>Расчетные показатели минимально допустимого уровня</w:t>
      </w:r>
    </w:p>
    <w:p w14:paraId="70201C5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обеспеченности и максимально допустимого уровня</w:t>
      </w:r>
    </w:p>
    <w:p w14:paraId="1AED36E4"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lastRenderedPageBreak/>
        <w:t>территориальной доступности ДОО и общеобразовательных</w:t>
      </w:r>
    </w:p>
    <w:p w14:paraId="195F7C4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организаций</w:t>
      </w:r>
    </w:p>
    <w:p w14:paraId="7F308E01"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6"/>
        <w:gridCol w:w="2948"/>
        <w:gridCol w:w="3742"/>
      </w:tblGrid>
      <w:tr w:rsidR="007D4BA9" w:rsidRPr="00842D74" w14:paraId="3355BB1B" w14:textId="77777777">
        <w:tc>
          <w:tcPr>
            <w:tcW w:w="2326" w:type="dxa"/>
          </w:tcPr>
          <w:p w14:paraId="04C4BC1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Нормируемый показатель</w:t>
            </w:r>
          </w:p>
        </w:tc>
        <w:tc>
          <w:tcPr>
            <w:tcW w:w="2948" w:type="dxa"/>
          </w:tcPr>
          <w:p w14:paraId="0A71993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Расчетный показатель для ДОО</w:t>
            </w:r>
          </w:p>
        </w:tc>
        <w:tc>
          <w:tcPr>
            <w:tcW w:w="3742" w:type="dxa"/>
          </w:tcPr>
          <w:p w14:paraId="430F0C4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Расчетный показатель для общеобразовательных организаций (школ, школ с углубленным изучением предметов, лицеев, гимназий) </w:t>
            </w:r>
            <w:hyperlink w:anchor="P924">
              <w:r w:rsidRPr="00842D74">
                <w:rPr>
                  <w:rFonts w:ascii="Times New Roman" w:hAnsi="Times New Roman" w:cs="Times New Roman"/>
                  <w:sz w:val="27"/>
                  <w:szCs w:val="27"/>
                </w:rPr>
                <w:t>&lt;*&gt;</w:t>
              </w:r>
            </w:hyperlink>
          </w:p>
        </w:tc>
      </w:tr>
      <w:tr w:rsidR="007D4BA9" w:rsidRPr="00842D74" w14:paraId="2E7DF6CA" w14:textId="77777777">
        <w:tc>
          <w:tcPr>
            <w:tcW w:w="2326" w:type="dxa"/>
            <w:vMerge w:val="restart"/>
          </w:tcPr>
          <w:p w14:paraId="7AF7DC1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Радиус обслуживания, м</w:t>
            </w:r>
          </w:p>
        </w:tc>
        <w:tc>
          <w:tcPr>
            <w:tcW w:w="2948" w:type="dxa"/>
          </w:tcPr>
          <w:p w14:paraId="11C2492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300 - при многоэтажной застройке</w:t>
            </w:r>
          </w:p>
        </w:tc>
        <w:tc>
          <w:tcPr>
            <w:tcW w:w="3742" w:type="dxa"/>
          </w:tcPr>
          <w:p w14:paraId="657E047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500 - при многоэтажной застройке</w:t>
            </w:r>
          </w:p>
        </w:tc>
      </w:tr>
      <w:tr w:rsidR="007D4BA9" w:rsidRPr="00842D74" w14:paraId="2359FB52" w14:textId="77777777">
        <w:tc>
          <w:tcPr>
            <w:tcW w:w="2326" w:type="dxa"/>
            <w:vMerge/>
          </w:tcPr>
          <w:p w14:paraId="317167A5" w14:textId="77777777" w:rsidR="007D4BA9" w:rsidRPr="00842D74" w:rsidRDefault="007D4BA9">
            <w:pPr>
              <w:pStyle w:val="ConsPlusNormal"/>
              <w:rPr>
                <w:rFonts w:ascii="Times New Roman" w:hAnsi="Times New Roman" w:cs="Times New Roman"/>
                <w:sz w:val="27"/>
                <w:szCs w:val="27"/>
              </w:rPr>
            </w:pPr>
          </w:p>
        </w:tc>
        <w:tc>
          <w:tcPr>
            <w:tcW w:w="2948" w:type="dxa"/>
          </w:tcPr>
          <w:p w14:paraId="66A1EA9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500 - при малоэтажной застройке с размером индивидуальных земельных участков менее 0,1 га</w:t>
            </w:r>
          </w:p>
        </w:tc>
        <w:tc>
          <w:tcPr>
            <w:tcW w:w="3742" w:type="dxa"/>
          </w:tcPr>
          <w:p w14:paraId="6CB2D31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750 - при малоэтажной застройке с размером индивидуальных земельных участков менее 0,1 га</w:t>
            </w:r>
          </w:p>
        </w:tc>
      </w:tr>
      <w:tr w:rsidR="007D4BA9" w:rsidRPr="00842D74" w14:paraId="39C1803B" w14:textId="77777777">
        <w:tc>
          <w:tcPr>
            <w:tcW w:w="2326" w:type="dxa"/>
            <w:vMerge/>
          </w:tcPr>
          <w:p w14:paraId="4E0B2EF6" w14:textId="77777777" w:rsidR="007D4BA9" w:rsidRPr="00842D74" w:rsidRDefault="007D4BA9">
            <w:pPr>
              <w:pStyle w:val="ConsPlusNormal"/>
              <w:rPr>
                <w:rFonts w:ascii="Times New Roman" w:hAnsi="Times New Roman" w:cs="Times New Roman"/>
                <w:sz w:val="27"/>
                <w:szCs w:val="27"/>
              </w:rPr>
            </w:pPr>
          </w:p>
        </w:tc>
        <w:tc>
          <w:tcPr>
            <w:tcW w:w="2948" w:type="dxa"/>
          </w:tcPr>
          <w:p w14:paraId="1E1579B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 формировании новых районов ИЖС с размером индивидуальных земельных участков более 0,1 га территориальная доступность ДОО определяется исходя из количества домовладений и расчета количества мест в ДОО</w:t>
            </w:r>
          </w:p>
        </w:tc>
        <w:tc>
          <w:tcPr>
            <w:tcW w:w="3742" w:type="dxa"/>
          </w:tcPr>
          <w:p w14:paraId="38EB665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 формировании новых районов индивидуальной жилой застройки с размером индивидуальных земельных участков более 0,1 га территориальная доступность общеобразовательной организации определяется исходя из количества домовладений и расчета количества мест в общеобразовательной организации</w:t>
            </w:r>
          </w:p>
        </w:tc>
      </w:tr>
      <w:tr w:rsidR="007D4BA9" w:rsidRPr="00842D74" w14:paraId="47B81C37" w14:textId="77777777">
        <w:tc>
          <w:tcPr>
            <w:tcW w:w="2326" w:type="dxa"/>
          </w:tcPr>
          <w:p w14:paraId="4F61177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Количество мест на 10 тыс. кв. м общей площади</w:t>
            </w:r>
          </w:p>
        </w:tc>
        <w:tc>
          <w:tcPr>
            <w:tcW w:w="2948" w:type="dxa"/>
          </w:tcPr>
          <w:p w14:paraId="5ACF48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36</w:t>
            </w:r>
          </w:p>
        </w:tc>
        <w:tc>
          <w:tcPr>
            <w:tcW w:w="3742" w:type="dxa"/>
          </w:tcPr>
          <w:p w14:paraId="5D20A07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76</w:t>
            </w:r>
          </w:p>
        </w:tc>
      </w:tr>
      <w:tr w:rsidR="007D4BA9" w:rsidRPr="00842D74" w14:paraId="66BCFB1B" w14:textId="77777777">
        <w:tc>
          <w:tcPr>
            <w:tcW w:w="2326" w:type="dxa"/>
          </w:tcPr>
          <w:p w14:paraId="7D1F4BE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Размеры земельных участков, кв. м общей площади на 1 место</w:t>
            </w:r>
          </w:p>
        </w:tc>
        <w:tc>
          <w:tcPr>
            <w:tcW w:w="2948" w:type="dxa"/>
          </w:tcPr>
          <w:p w14:paraId="34B012F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 вместимости на 1 место: до 100 мест - 44 кв. м;</w:t>
            </w:r>
          </w:p>
          <w:p w14:paraId="61D5831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свыше 100 - 38 кв. м</w:t>
            </w:r>
          </w:p>
          <w:p w14:paraId="5713345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Размеры земельных участков ДОО могут быть уменьшены на</w:t>
            </w:r>
          </w:p>
          <w:p w14:paraId="16CBDAC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25 процентов в условиях существующей </w:t>
            </w:r>
            <w:r w:rsidRPr="00842D74">
              <w:rPr>
                <w:rFonts w:ascii="Times New Roman" w:hAnsi="Times New Roman" w:cs="Times New Roman"/>
                <w:sz w:val="27"/>
                <w:szCs w:val="27"/>
              </w:rPr>
              <w:lastRenderedPageBreak/>
              <w:t>застройки только в том случае, если обеспечены требования к земельному участку дошкольной организации. Возможно сокращение площади участка нового строительства или реконструируемой ДОО в случае, если он граничит с озелененной территорией рекреационного назначения или находится на территории малоэтажной жилой застройки, а также если он располагается в условиях сложившейся плотности жилой застройки или на сложном рельефе</w:t>
            </w:r>
          </w:p>
        </w:tc>
        <w:tc>
          <w:tcPr>
            <w:tcW w:w="3742" w:type="dxa"/>
          </w:tcPr>
          <w:p w14:paraId="129FDCF9" w14:textId="77777777"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 xml:space="preserve">при вместимости на 1 место: 120-340 мест – 55 </w:t>
            </w:r>
            <w:proofErr w:type="spellStart"/>
            <w:r w:rsidRPr="00842D74">
              <w:rPr>
                <w:rFonts w:ascii="Times New Roman" w:hAnsi="Times New Roman" w:cs="Times New Roman"/>
                <w:sz w:val="27"/>
                <w:szCs w:val="27"/>
              </w:rPr>
              <w:t>кв</w:t>
            </w:r>
            <w:proofErr w:type="gramStart"/>
            <w:r w:rsidRPr="00842D74">
              <w:rPr>
                <w:rFonts w:ascii="Times New Roman" w:hAnsi="Times New Roman" w:cs="Times New Roman"/>
                <w:sz w:val="27"/>
                <w:szCs w:val="27"/>
              </w:rPr>
              <w:t>.м</w:t>
            </w:r>
            <w:proofErr w:type="spellEnd"/>
            <w:proofErr w:type="gramEnd"/>
            <w:r w:rsidRPr="00842D74">
              <w:rPr>
                <w:rFonts w:ascii="Times New Roman" w:hAnsi="Times New Roman" w:cs="Times New Roman"/>
                <w:sz w:val="27"/>
                <w:szCs w:val="27"/>
              </w:rPr>
              <w:t xml:space="preserve"> </w:t>
            </w:r>
          </w:p>
          <w:p w14:paraId="19ECE572" w14:textId="4A580BC7"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341 – 510 мест – 40 </w:t>
            </w:r>
            <w:proofErr w:type="spellStart"/>
            <w:r w:rsidRPr="00842D74">
              <w:rPr>
                <w:rFonts w:ascii="Times New Roman" w:hAnsi="Times New Roman" w:cs="Times New Roman"/>
                <w:sz w:val="27"/>
                <w:szCs w:val="27"/>
              </w:rPr>
              <w:t>кв</w:t>
            </w:r>
            <w:proofErr w:type="gramStart"/>
            <w:r w:rsidRPr="00842D74">
              <w:rPr>
                <w:rFonts w:ascii="Times New Roman" w:hAnsi="Times New Roman" w:cs="Times New Roman"/>
                <w:sz w:val="27"/>
                <w:szCs w:val="27"/>
              </w:rPr>
              <w:t>.м</w:t>
            </w:r>
            <w:proofErr w:type="spellEnd"/>
            <w:proofErr w:type="gramEnd"/>
            <w:r w:rsidRPr="00842D74">
              <w:rPr>
                <w:rFonts w:ascii="Times New Roman" w:hAnsi="Times New Roman" w:cs="Times New Roman"/>
                <w:sz w:val="27"/>
                <w:szCs w:val="27"/>
              </w:rPr>
              <w:t>;</w:t>
            </w:r>
          </w:p>
          <w:p w14:paraId="302B079A" w14:textId="6296A8D2"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511 - 660 мест - 35 кв. м;</w:t>
            </w:r>
          </w:p>
          <w:p w14:paraId="7DCF79D4" w14:textId="08FCD1EA"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661 - 1000 мест - 28 кв. м;</w:t>
            </w:r>
          </w:p>
          <w:p w14:paraId="5CB79228" w14:textId="35A3DC20"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1001 - 1500 мест - 23 кв. м; более 1500 мест - 18 кв. м;</w:t>
            </w:r>
          </w:p>
          <w:p w14:paraId="096F025E" w14:textId="77777777" w:rsidR="00CB2D82" w:rsidRPr="00842D74" w:rsidRDefault="00CB2D82" w:rsidP="00CB2D82">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более 2000 мест - 16 кв. м, но не менее 2,5 га.</w:t>
            </w:r>
          </w:p>
          <w:p w14:paraId="78E9CA3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Размеры земельных участков </w:t>
            </w:r>
            <w:r w:rsidRPr="00842D74">
              <w:rPr>
                <w:rFonts w:ascii="Times New Roman" w:hAnsi="Times New Roman" w:cs="Times New Roman"/>
                <w:sz w:val="27"/>
                <w:szCs w:val="27"/>
              </w:rPr>
              <w:lastRenderedPageBreak/>
              <w:t>общеобразовательных организаций могут быть уменьшены на 25 процентов в условиях существующей застройки только в том случае, если обеспечены требования к земельному участку общеобразовательной организации. Для выполнения программ учебного предмета</w:t>
            </w:r>
          </w:p>
          <w:p w14:paraId="3BFFFDE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"Физическая культура" допускается использовать спортивные сооружения (площадки, стадионы), расположенные вблизи учреждения и оборудованные в соответствии с санитарно-эпидемиологическими требованиями к устройству и содержанию мест для занятий по физической культуре и спорту</w:t>
            </w:r>
          </w:p>
        </w:tc>
      </w:tr>
      <w:tr w:rsidR="007D4BA9" w:rsidRPr="00842D74" w14:paraId="4A954728" w14:textId="77777777">
        <w:tc>
          <w:tcPr>
            <w:tcW w:w="2326" w:type="dxa"/>
          </w:tcPr>
          <w:p w14:paraId="7AFA39B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Минимальные показатели вместимости, мест</w:t>
            </w:r>
          </w:p>
        </w:tc>
        <w:tc>
          <w:tcPr>
            <w:tcW w:w="2948" w:type="dxa"/>
          </w:tcPr>
          <w:p w14:paraId="6C85D5F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3742" w:type="dxa"/>
          </w:tcPr>
          <w:p w14:paraId="656E112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8299062" w14:textId="77777777">
        <w:tc>
          <w:tcPr>
            <w:tcW w:w="2326" w:type="dxa"/>
            <w:vMerge w:val="restart"/>
          </w:tcPr>
          <w:p w14:paraId="5BD7ADA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Максимальные показатели вместимости, мест</w:t>
            </w:r>
          </w:p>
        </w:tc>
        <w:tc>
          <w:tcPr>
            <w:tcW w:w="2948" w:type="dxa"/>
          </w:tcPr>
          <w:p w14:paraId="7C2D137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отдельно стоящие - 350</w:t>
            </w:r>
          </w:p>
        </w:tc>
        <w:tc>
          <w:tcPr>
            <w:tcW w:w="3742" w:type="dxa"/>
            <w:vMerge w:val="restart"/>
          </w:tcPr>
          <w:p w14:paraId="6850A07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69BFD20D" w14:textId="77777777">
        <w:tc>
          <w:tcPr>
            <w:tcW w:w="2326" w:type="dxa"/>
            <w:vMerge/>
          </w:tcPr>
          <w:p w14:paraId="6D94E98C" w14:textId="77777777" w:rsidR="007D4BA9" w:rsidRPr="00842D74" w:rsidRDefault="007D4BA9">
            <w:pPr>
              <w:pStyle w:val="ConsPlusNormal"/>
              <w:rPr>
                <w:rFonts w:ascii="Times New Roman" w:hAnsi="Times New Roman" w:cs="Times New Roman"/>
                <w:sz w:val="27"/>
                <w:szCs w:val="27"/>
              </w:rPr>
            </w:pPr>
          </w:p>
        </w:tc>
        <w:tc>
          <w:tcPr>
            <w:tcW w:w="2948" w:type="dxa"/>
          </w:tcPr>
          <w:p w14:paraId="04D09A1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пристроенные к торцам жилых домов - 150</w:t>
            </w:r>
          </w:p>
        </w:tc>
        <w:tc>
          <w:tcPr>
            <w:tcW w:w="3742" w:type="dxa"/>
            <w:vMerge/>
          </w:tcPr>
          <w:p w14:paraId="51B361E8" w14:textId="77777777" w:rsidR="007D4BA9" w:rsidRPr="00842D74" w:rsidRDefault="007D4BA9">
            <w:pPr>
              <w:pStyle w:val="ConsPlusNormal"/>
              <w:rPr>
                <w:rFonts w:ascii="Times New Roman" w:hAnsi="Times New Roman" w:cs="Times New Roman"/>
                <w:sz w:val="27"/>
                <w:szCs w:val="27"/>
              </w:rPr>
            </w:pPr>
          </w:p>
        </w:tc>
      </w:tr>
      <w:tr w:rsidR="007D4BA9" w:rsidRPr="00842D74" w14:paraId="6079E06E" w14:textId="77777777">
        <w:tc>
          <w:tcPr>
            <w:tcW w:w="2326" w:type="dxa"/>
          </w:tcPr>
          <w:p w14:paraId="7EEA359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Удельный вес числа ДОО, в которых создана универсальная безбарьерная среда для инклюзивного образования детей-инвалидов, в общем числе организаций, проценты</w:t>
            </w:r>
          </w:p>
        </w:tc>
        <w:tc>
          <w:tcPr>
            <w:tcW w:w="2948" w:type="dxa"/>
          </w:tcPr>
          <w:p w14:paraId="7A166E7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c>
          <w:tcPr>
            <w:tcW w:w="3742" w:type="dxa"/>
          </w:tcPr>
          <w:p w14:paraId="4997D2A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r>
      <w:tr w:rsidR="007D4BA9" w:rsidRPr="00842D74" w14:paraId="4AAF4C75" w14:textId="77777777">
        <w:tc>
          <w:tcPr>
            <w:tcW w:w="2326" w:type="dxa"/>
          </w:tcPr>
          <w:p w14:paraId="3EA3D4E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Требования к размещению образовательных организаций по отношению к красным линиям</w:t>
            </w:r>
          </w:p>
        </w:tc>
        <w:tc>
          <w:tcPr>
            <w:tcW w:w="6690" w:type="dxa"/>
            <w:gridSpan w:val="2"/>
          </w:tcPr>
          <w:p w14:paraId="2E2B357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Отступы от стен зданий образовательных организаций до красной линии магистральных улиц должны составлять не менее 25 м</w:t>
            </w:r>
          </w:p>
        </w:tc>
      </w:tr>
      <w:tr w:rsidR="007D4BA9" w:rsidRPr="00842D74" w14:paraId="108A45F7" w14:textId="77777777">
        <w:tc>
          <w:tcPr>
            <w:tcW w:w="2326" w:type="dxa"/>
          </w:tcPr>
          <w:p w14:paraId="4214F4C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Требования к земельному участку по размещению инженерных сетей</w:t>
            </w:r>
          </w:p>
        </w:tc>
        <w:tc>
          <w:tcPr>
            <w:tcW w:w="6690" w:type="dxa"/>
            <w:gridSpan w:val="2"/>
          </w:tcPr>
          <w:p w14:paraId="38FE583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Через территорию учебно-воспитательной организации не должны проходить транзитные инженерные коммуникации городского назначения: сети водоснабжения, канализации, теплоснабжения, энергоснабжения</w:t>
            </w:r>
          </w:p>
        </w:tc>
      </w:tr>
      <w:tr w:rsidR="007D4BA9" w:rsidRPr="00842D74" w14:paraId="67DF4B37" w14:textId="77777777">
        <w:tc>
          <w:tcPr>
            <w:tcW w:w="2326" w:type="dxa"/>
          </w:tcPr>
          <w:p w14:paraId="23AAD95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Проезды</w:t>
            </w:r>
          </w:p>
        </w:tc>
        <w:tc>
          <w:tcPr>
            <w:tcW w:w="2948" w:type="dxa"/>
          </w:tcPr>
          <w:p w14:paraId="6C61AD4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Земельный участок ДОО должен быть обеспечен двумя въездами с пожарных подъездов шириной 6 м, которые выделяются красными линиями или путем установления публичных сервитутов. Конструкция дорожной одежды проездов для пожарной техники должна быть рассчитана на нагрузку от пожарных автомобилей</w:t>
            </w:r>
          </w:p>
        </w:tc>
        <w:tc>
          <w:tcPr>
            <w:tcW w:w="3742" w:type="dxa"/>
          </w:tcPr>
          <w:p w14:paraId="7A42987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Земельный участок общеобразовательной организации должен быть обеспечен двумя въездами с пожарных подъездов шириной 6 м, которые выделяются красными линиями или путем установления публичных сервитутов. Конструкция дорожной одежды проездов для пожарной техники должна быть рассчитана на нагрузку от пожарных автомобилей. Пути подходов учащихся к общеобразовательным школам с начальными классами не должны пересекать проезжую часть магистральных улиц на одном уровне</w:t>
            </w:r>
          </w:p>
        </w:tc>
      </w:tr>
      <w:tr w:rsidR="007D4BA9" w:rsidRPr="00842D74" w14:paraId="47D462E7" w14:textId="77777777">
        <w:tc>
          <w:tcPr>
            <w:tcW w:w="2326" w:type="dxa"/>
          </w:tcPr>
          <w:p w14:paraId="7C557C4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Расстояние до объектов розничной продажи алкогольной и табачной продукции</w:t>
            </w:r>
          </w:p>
        </w:tc>
        <w:tc>
          <w:tcPr>
            <w:tcW w:w="6690" w:type="dxa"/>
            <w:gridSpan w:val="2"/>
          </w:tcPr>
          <w:p w14:paraId="768DC74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50 м - для объектов розничной продажи алкогольной продукции, 100 м - для объектов розничной продажи табачной продукции.</w:t>
            </w:r>
          </w:p>
          <w:p w14:paraId="3823933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Расстояние определяется по прямой линии без учета искусственных и естественных преград от ближайшей точки, граничащей с земельным участком объектов ДОО и общеобразовательных организаций</w:t>
            </w:r>
          </w:p>
        </w:tc>
      </w:tr>
    </w:tbl>
    <w:p w14:paraId="39E3064B" w14:textId="77777777" w:rsidR="007D4BA9" w:rsidRPr="00842D74" w:rsidRDefault="007D4BA9">
      <w:pPr>
        <w:pStyle w:val="ConsPlusNormal"/>
        <w:jc w:val="both"/>
        <w:rPr>
          <w:rFonts w:ascii="Times New Roman" w:hAnsi="Times New Roman" w:cs="Times New Roman"/>
          <w:sz w:val="27"/>
          <w:szCs w:val="27"/>
        </w:rPr>
      </w:pPr>
    </w:p>
    <w:p w14:paraId="557544EF"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0EE26EED"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14" w:name="P924"/>
      <w:bookmarkEnd w:id="14"/>
      <w:r w:rsidRPr="00842D74">
        <w:rPr>
          <w:rFonts w:ascii="Times New Roman" w:hAnsi="Times New Roman" w:cs="Times New Roman"/>
          <w:sz w:val="27"/>
          <w:szCs w:val="27"/>
        </w:rPr>
        <w:t xml:space="preserve">&lt;*&gt; Расчетные показатели принимаются в соответствии с </w:t>
      </w:r>
      <w:hyperlink r:id="rId41">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1FC6355E" w14:textId="77777777" w:rsidR="007D4BA9" w:rsidRPr="00842D74" w:rsidRDefault="007D4BA9">
      <w:pPr>
        <w:pStyle w:val="ConsPlusNormal"/>
        <w:jc w:val="both"/>
        <w:rPr>
          <w:rFonts w:ascii="Times New Roman" w:hAnsi="Times New Roman" w:cs="Times New Roman"/>
          <w:sz w:val="27"/>
          <w:szCs w:val="27"/>
        </w:rPr>
      </w:pPr>
    </w:p>
    <w:p w14:paraId="11FA24A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445BE0E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 ДОО и общеобразовательные организации, находящиеся в частной собственности, в расчет не включаются.</w:t>
      </w:r>
    </w:p>
    <w:p w14:paraId="13D08C9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При этапной застройке на реорганизуемой территории на основании проекта планировки территории в расчет обеспеченности ДОО в эскизном предложении жилого дома на первых этапах (до начала строительства муниципальных ДОО) разрешается включать частные ДОО. При этом до ввода в эксплуатацию ДОО, предусмотренных проектом планировки территории, не допускается изменение функционального назначения частной ДОО.</w:t>
      </w:r>
    </w:p>
    <w:p w14:paraId="42AD271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Строительство объектов на территории существующих ДОО и образовательных организаций и реконструкция существующих ДОО и образовательных организаций, размеры земельных участков которых меньше установленных в </w:t>
      </w:r>
      <w:hyperlink w:anchor="P872">
        <w:r w:rsidRPr="00842D74">
          <w:rPr>
            <w:rFonts w:ascii="Times New Roman" w:hAnsi="Times New Roman" w:cs="Times New Roman"/>
            <w:sz w:val="27"/>
            <w:szCs w:val="27"/>
          </w:rPr>
          <w:t>таблице 11</w:t>
        </w:r>
      </w:hyperlink>
      <w:r w:rsidRPr="00842D74">
        <w:rPr>
          <w:rFonts w:ascii="Times New Roman" w:hAnsi="Times New Roman" w:cs="Times New Roman"/>
          <w:sz w:val="27"/>
          <w:szCs w:val="27"/>
        </w:rPr>
        <w:t>, допускается при условии сохранения расчетного количества обучающихся (вместимости) или уменьшения такого количества, при соблюдении иных требований к проектированию и организации территории таких организаций.</w:t>
      </w:r>
    </w:p>
    <w:p w14:paraId="07C1485E" w14:textId="77777777" w:rsidR="007D4BA9" w:rsidRPr="00842D74" w:rsidRDefault="007D4BA9">
      <w:pPr>
        <w:pStyle w:val="ConsPlusNormal"/>
        <w:jc w:val="both"/>
        <w:rPr>
          <w:rFonts w:ascii="Times New Roman" w:hAnsi="Times New Roman" w:cs="Times New Roman"/>
          <w:sz w:val="27"/>
          <w:szCs w:val="27"/>
        </w:rPr>
      </w:pPr>
    </w:p>
    <w:p w14:paraId="1D01FBAB" w14:textId="2E708681"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2</w:t>
      </w:r>
      <w:r w:rsidRPr="00842D74">
        <w:rPr>
          <w:rFonts w:ascii="Times New Roman" w:hAnsi="Times New Roman" w:cs="Times New Roman"/>
          <w:sz w:val="27"/>
          <w:szCs w:val="27"/>
        </w:rPr>
        <w:t>. ОБЪЕКТЫ ЗДРАВООХРАНЕНИЯ</w:t>
      </w:r>
    </w:p>
    <w:p w14:paraId="70208777" w14:textId="77777777" w:rsidR="007D4BA9" w:rsidRPr="00842D74" w:rsidRDefault="007D4BA9">
      <w:pPr>
        <w:pStyle w:val="ConsPlusNormal"/>
        <w:jc w:val="both"/>
        <w:rPr>
          <w:rFonts w:ascii="Times New Roman" w:hAnsi="Times New Roman" w:cs="Times New Roman"/>
          <w:sz w:val="27"/>
          <w:szCs w:val="27"/>
        </w:rPr>
      </w:pPr>
    </w:p>
    <w:p w14:paraId="2AF9D0D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128. Для обеспечения безопасности жизнедеятельности и предоставления своевременной медицинской помощи в случае внезапных острых заболеваний, представляющих угрозу жизни пациента, размещение соответствующих объектов здравоохранения до жилых домов определяется исходя из того, что время ожидания бригады скорой медицинской помощи не должно превышать 15 минут, а также исходя из транспортной доступности (под транспортной доступностью понимается время передвижения на машине скорой помощи от станции скорой помощи до пациента).</w:t>
      </w:r>
    </w:p>
    <w:p w14:paraId="4CCDEEF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129. Расчетные показатели минимально допустимого уровня обеспеченности населения и максимально допустимого уровня территориальной доступности объектов здравоохранения приведены в таблице 12.</w:t>
      </w:r>
    </w:p>
    <w:p w14:paraId="13558DA4" w14:textId="77777777" w:rsidR="007D4BA9" w:rsidRPr="00842D74" w:rsidRDefault="007D4BA9">
      <w:pPr>
        <w:pStyle w:val="ConsPlusNormal"/>
        <w:jc w:val="both"/>
        <w:rPr>
          <w:rFonts w:ascii="Times New Roman" w:hAnsi="Times New Roman" w:cs="Times New Roman"/>
          <w:sz w:val="27"/>
          <w:szCs w:val="27"/>
        </w:rPr>
      </w:pPr>
    </w:p>
    <w:p w14:paraId="5427957C"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12</w:t>
      </w:r>
    </w:p>
    <w:p w14:paraId="0D9E85C6" w14:textId="77777777" w:rsidR="007D4BA9" w:rsidRPr="00842D74" w:rsidRDefault="007D4BA9">
      <w:pPr>
        <w:pStyle w:val="ConsPlusNormal"/>
        <w:jc w:val="both"/>
        <w:rPr>
          <w:rFonts w:ascii="Times New Roman" w:hAnsi="Times New Roman" w:cs="Times New Roman"/>
          <w:sz w:val="27"/>
          <w:szCs w:val="27"/>
        </w:rPr>
      </w:pPr>
    </w:p>
    <w:p w14:paraId="157EBA99" w14:textId="77777777" w:rsidR="007D4BA9" w:rsidRPr="00842D74" w:rsidRDefault="007D4BA9">
      <w:pPr>
        <w:pStyle w:val="ConsPlusTitle"/>
        <w:jc w:val="center"/>
        <w:rPr>
          <w:rFonts w:ascii="Times New Roman" w:hAnsi="Times New Roman" w:cs="Times New Roman"/>
          <w:sz w:val="27"/>
          <w:szCs w:val="27"/>
        </w:rPr>
      </w:pPr>
      <w:bookmarkStart w:id="15" w:name="P938"/>
      <w:bookmarkEnd w:id="15"/>
      <w:r w:rsidRPr="00842D74">
        <w:rPr>
          <w:rFonts w:ascii="Times New Roman" w:hAnsi="Times New Roman" w:cs="Times New Roman"/>
          <w:sz w:val="27"/>
          <w:szCs w:val="27"/>
        </w:rPr>
        <w:t>Расчетные показатели минимально допустимого уровня</w:t>
      </w:r>
    </w:p>
    <w:p w14:paraId="39C945D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обеспеченности населения и максимально допустимого уровня</w:t>
      </w:r>
    </w:p>
    <w:p w14:paraId="798A17A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территориальной доступности объектов здравоохранения</w:t>
      </w:r>
    </w:p>
    <w:p w14:paraId="41BA8935" w14:textId="77777777" w:rsidR="007D4BA9" w:rsidRPr="00842D74" w:rsidRDefault="007D4BA9">
      <w:pPr>
        <w:pStyle w:val="ConsPlusNormal"/>
        <w:jc w:val="both"/>
        <w:rPr>
          <w:rFonts w:ascii="Times New Roman" w:hAnsi="Times New Roman" w:cs="Times New Roman"/>
          <w:sz w:val="27"/>
          <w:szCs w:val="27"/>
        </w:rPr>
      </w:pPr>
    </w:p>
    <w:p w14:paraId="2C2E95CA" w14:textId="77777777" w:rsidR="007D4BA9" w:rsidRPr="00842D74" w:rsidRDefault="007D4BA9">
      <w:pPr>
        <w:pStyle w:val="ConsPlusNormal"/>
        <w:rPr>
          <w:rFonts w:ascii="Times New Roman" w:hAnsi="Times New Roman" w:cs="Times New Roman"/>
          <w:sz w:val="27"/>
          <w:szCs w:val="27"/>
        </w:rPr>
        <w:sectPr w:rsidR="007D4BA9" w:rsidRPr="00842D74" w:rsidSect="00530348">
          <w:footerReference w:type="default" r:id="rId42"/>
          <w:pgSz w:w="11906" w:h="16838"/>
          <w:pgMar w:top="1134" w:right="850" w:bottom="1134" w:left="1701" w:header="708" w:footer="28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7"/>
        <w:gridCol w:w="1419"/>
        <w:gridCol w:w="1699"/>
        <w:gridCol w:w="1844"/>
        <w:gridCol w:w="1277"/>
        <w:gridCol w:w="1274"/>
        <w:gridCol w:w="1203"/>
      </w:tblGrid>
      <w:tr w:rsidR="007D4BA9" w:rsidRPr="00842D74" w14:paraId="73272791" w14:textId="77777777">
        <w:tc>
          <w:tcPr>
            <w:tcW w:w="1697" w:type="dxa"/>
            <w:vMerge w:val="restart"/>
          </w:tcPr>
          <w:p w14:paraId="123530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Объект</w:t>
            </w:r>
          </w:p>
        </w:tc>
        <w:tc>
          <w:tcPr>
            <w:tcW w:w="1419" w:type="dxa"/>
            <w:vMerge w:val="restart"/>
          </w:tcPr>
          <w:p w14:paraId="1D94D76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Радиус обслуживания, м </w:t>
            </w:r>
            <w:hyperlink w:anchor="P1058">
              <w:r w:rsidRPr="00842D74">
                <w:rPr>
                  <w:rFonts w:ascii="Times New Roman" w:hAnsi="Times New Roman" w:cs="Times New Roman"/>
                  <w:sz w:val="27"/>
                  <w:szCs w:val="27"/>
                </w:rPr>
                <w:t>&lt;*&gt;</w:t>
              </w:r>
            </w:hyperlink>
          </w:p>
        </w:tc>
        <w:tc>
          <w:tcPr>
            <w:tcW w:w="1699" w:type="dxa"/>
            <w:vMerge w:val="restart"/>
          </w:tcPr>
          <w:p w14:paraId="72189B7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Расчетное количество населения в радиусе территориальной доступности, тыс. чел. </w:t>
            </w:r>
            <w:hyperlink w:anchor="P1058">
              <w:r w:rsidRPr="00842D74">
                <w:rPr>
                  <w:rFonts w:ascii="Times New Roman" w:hAnsi="Times New Roman" w:cs="Times New Roman"/>
                  <w:sz w:val="27"/>
                  <w:szCs w:val="27"/>
                </w:rPr>
                <w:t>&lt;*&gt;</w:t>
              </w:r>
            </w:hyperlink>
          </w:p>
        </w:tc>
        <w:tc>
          <w:tcPr>
            <w:tcW w:w="3121" w:type="dxa"/>
            <w:gridSpan w:val="2"/>
          </w:tcPr>
          <w:p w14:paraId="35118A5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Расчетные показатели минимальной обеспеченности </w:t>
            </w:r>
            <w:hyperlink w:anchor="P1058">
              <w:r w:rsidRPr="00842D74">
                <w:rPr>
                  <w:rFonts w:ascii="Times New Roman" w:hAnsi="Times New Roman" w:cs="Times New Roman"/>
                  <w:sz w:val="27"/>
                  <w:szCs w:val="27"/>
                </w:rPr>
                <w:t>&lt;*&gt;</w:t>
              </w:r>
            </w:hyperlink>
          </w:p>
        </w:tc>
        <w:tc>
          <w:tcPr>
            <w:tcW w:w="1274" w:type="dxa"/>
            <w:vMerge w:val="restart"/>
          </w:tcPr>
          <w:p w14:paraId="7CF4D82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Минимальные показатели обеспеченности общей площадью здания, кв. м общей площади на ед. изм. </w:t>
            </w:r>
            <w:hyperlink w:anchor="P1058">
              <w:r w:rsidRPr="00842D74">
                <w:rPr>
                  <w:rFonts w:ascii="Times New Roman" w:hAnsi="Times New Roman" w:cs="Times New Roman"/>
                  <w:sz w:val="27"/>
                  <w:szCs w:val="27"/>
                </w:rPr>
                <w:t>&lt;*&gt;</w:t>
              </w:r>
            </w:hyperlink>
          </w:p>
        </w:tc>
        <w:tc>
          <w:tcPr>
            <w:tcW w:w="1203" w:type="dxa"/>
            <w:vMerge w:val="restart"/>
          </w:tcPr>
          <w:p w14:paraId="5816863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Размеры земельных участков </w:t>
            </w:r>
            <w:hyperlink w:anchor="P1058">
              <w:r w:rsidRPr="00842D74">
                <w:rPr>
                  <w:rFonts w:ascii="Times New Roman" w:hAnsi="Times New Roman" w:cs="Times New Roman"/>
                  <w:sz w:val="27"/>
                  <w:szCs w:val="27"/>
                </w:rPr>
                <w:t>&lt;*&gt;</w:t>
              </w:r>
            </w:hyperlink>
          </w:p>
        </w:tc>
      </w:tr>
      <w:tr w:rsidR="007D4BA9" w:rsidRPr="00842D74" w14:paraId="14BB08F1" w14:textId="77777777">
        <w:tc>
          <w:tcPr>
            <w:tcW w:w="1697" w:type="dxa"/>
            <w:vMerge/>
          </w:tcPr>
          <w:p w14:paraId="4025EC19" w14:textId="77777777" w:rsidR="007D4BA9" w:rsidRPr="00842D74" w:rsidRDefault="007D4BA9">
            <w:pPr>
              <w:pStyle w:val="ConsPlusNormal"/>
              <w:rPr>
                <w:rFonts w:ascii="Times New Roman" w:hAnsi="Times New Roman" w:cs="Times New Roman"/>
                <w:sz w:val="27"/>
                <w:szCs w:val="27"/>
              </w:rPr>
            </w:pPr>
          </w:p>
        </w:tc>
        <w:tc>
          <w:tcPr>
            <w:tcW w:w="1419" w:type="dxa"/>
            <w:vMerge/>
          </w:tcPr>
          <w:p w14:paraId="09DF4FD4" w14:textId="77777777" w:rsidR="007D4BA9" w:rsidRPr="00842D74" w:rsidRDefault="007D4BA9">
            <w:pPr>
              <w:pStyle w:val="ConsPlusNormal"/>
              <w:rPr>
                <w:rFonts w:ascii="Times New Roman" w:hAnsi="Times New Roman" w:cs="Times New Roman"/>
                <w:sz w:val="27"/>
                <w:szCs w:val="27"/>
              </w:rPr>
            </w:pPr>
          </w:p>
        </w:tc>
        <w:tc>
          <w:tcPr>
            <w:tcW w:w="1699" w:type="dxa"/>
            <w:vMerge/>
          </w:tcPr>
          <w:p w14:paraId="57063C33" w14:textId="77777777" w:rsidR="007D4BA9" w:rsidRPr="00842D74" w:rsidRDefault="007D4BA9">
            <w:pPr>
              <w:pStyle w:val="ConsPlusNormal"/>
              <w:rPr>
                <w:rFonts w:ascii="Times New Roman" w:hAnsi="Times New Roman" w:cs="Times New Roman"/>
                <w:sz w:val="27"/>
                <w:szCs w:val="27"/>
              </w:rPr>
            </w:pPr>
          </w:p>
        </w:tc>
        <w:tc>
          <w:tcPr>
            <w:tcW w:w="1844" w:type="dxa"/>
          </w:tcPr>
          <w:p w14:paraId="2540559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 тыс. кв. м общей площади квартир</w:t>
            </w:r>
          </w:p>
        </w:tc>
        <w:tc>
          <w:tcPr>
            <w:tcW w:w="1277" w:type="dxa"/>
          </w:tcPr>
          <w:p w14:paraId="3020F66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100 домовладений ИЖС</w:t>
            </w:r>
          </w:p>
        </w:tc>
        <w:tc>
          <w:tcPr>
            <w:tcW w:w="1274" w:type="dxa"/>
            <w:vMerge/>
          </w:tcPr>
          <w:p w14:paraId="7B9A6246" w14:textId="77777777" w:rsidR="007D4BA9" w:rsidRPr="00842D74" w:rsidRDefault="007D4BA9">
            <w:pPr>
              <w:pStyle w:val="ConsPlusNormal"/>
              <w:rPr>
                <w:rFonts w:ascii="Times New Roman" w:hAnsi="Times New Roman" w:cs="Times New Roman"/>
                <w:sz w:val="27"/>
                <w:szCs w:val="27"/>
              </w:rPr>
            </w:pPr>
          </w:p>
        </w:tc>
        <w:tc>
          <w:tcPr>
            <w:tcW w:w="1203" w:type="dxa"/>
            <w:vMerge/>
          </w:tcPr>
          <w:p w14:paraId="6CB91DD9" w14:textId="77777777" w:rsidR="007D4BA9" w:rsidRPr="00842D74" w:rsidRDefault="007D4BA9">
            <w:pPr>
              <w:pStyle w:val="ConsPlusNormal"/>
              <w:rPr>
                <w:rFonts w:ascii="Times New Roman" w:hAnsi="Times New Roman" w:cs="Times New Roman"/>
                <w:sz w:val="27"/>
                <w:szCs w:val="27"/>
              </w:rPr>
            </w:pPr>
          </w:p>
        </w:tc>
      </w:tr>
      <w:tr w:rsidR="007D4BA9" w:rsidRPr="00842D74" w14:paraId="11E71C8B" w14:textId="77777777">
        <w:tc>
          <w:tcPr>
            <w:tcW w:w="1697" w:type="dxa"/>
          </w:tcPr>
          <w:p w14:paraId="6652C9C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Физкультурно-оздоровительные комплексы жилых районов</w:t>
            </w:r>
          </w:p>
        </w:tc>
        <w:tc>
          <w:tcPr>
            <w:tcW w:w="1419" w:type="dxa"/>
          </w:tcPr>
          <w:p w14:paraId="1114F64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1500</w:t>
            </w:r>
          </w:p>
        </w:tc>
        <w:tc>
          <w:tcPr>
            <w:tcW w:w="1699" w:type="dxa"/>
          </w:tcPr>
          <w:p w14:paraId="6C37A5E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80</w:t>
            </w:r>
          </w:p>
          <w:p w14:paraId="2DE37E2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30-минутная пешеходная доступность</w:t>
            </w:r>
          </w:p>
        </w:tc>
        <w:tc>
          <w:tcPr>
            <w:tcW w:w="1844" w:type="dxa"/>
          </w:tcPr>
          <w:p w14:paraId="0B6BA11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77" w:type="dxa"/>
          </w:tcPr>
          <w:p w14:paraId="3B0EEF8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74" w:type="dxa"/>
          </w:tcPr>
          <w:p w14:paraId="4707EC8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1609D2C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61EBE41" w14:textId="77777777">
        <w:tc>
          <w:tcPr>
            <w:tcW w:w="1697" w:type="dxa"/>
          </w:tcPr>
          <w:p w14:paraId="6A3EBF9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Амбулаторно-поликлинические учреждения для взрослого </w:t>
            </w:r>
            <w:r w:rsidRPr="00842D74">
              <w:rPr>
                <w:rFonts w:ascii="Times New Roman" w:hAnsi="Times New Roman" w:cs="Times New Roman"/>
                <w:sz w:val="27"/>
                <w:szCs w:val="27"/>
              </w:rPr>
              <w:lastRenderedPageBreak/>
              <w:t>населения</w:t>
            </w:r>
          </w:p>
        </w:tc>
        <w:tc>
          <w:tcPr>
            <w:tcW w:w="1419" w:type="dxa"/>
          </w:tcPr>
          <w:p w14:paraId="0448B51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1000</w:t>
            </w:r>
          </w:p>
        </w:tc>
        <w:tc>
          <w:tcPr>
            <w:tcW w:w="1699" w:type="dxa"/>
          </w:tcPr>
          <w:p w14:paraId="7457CD6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60</w:t>
            </w:r>
          </w:p>
          <w:p w14:paraId="6770D6E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20-минутная пешеходная доступность</w:t>
            </w:r>
          </w:p>
        </w:tc>
        <w:tc>
          <w:tcPr>
            <w:tcW w:w="1844" w:type="dxa"/>
          </w:tcPr>
          <w:p w14:paraId="6EF0D24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6 посещений в смену</w:t>
            </w:r>
          </w:p>
        </w:tc>
        <w:tc>
          <w:tcPr>
            <w:tcW w:w="1277" w:type="dxa"/>
          </w:tcPr>
          <w:p w14:paraId="27BED0E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4,4</w:t>
            </w:r>
          </w:p>
          <w:p w14:paraId="5E60AD8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посещения в смену</w:t>
            </w:r>
          </w:p>
        </w:tc>
        <w:tc>
          <w:tcPr>
            <w:tcW w:w="1274" w:type="dxa"/>
          </w:tcPr>
          <w:p w14:paraId="3DEE8AD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15,2 кв. м общей площади на 1 посещение в смену</w:t>
            </w:r>
          </w:p>
        </w:tc>
        <w:tc>
          <w:tcPr>
            <w:tcW w:w="1203" w:type="dxa"/>
          </w:tcPr>
          <w:p w14:paraId="0351D9D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0,1 га на 100 посещений в смену, но не менее </w:t>
            </w:r>
            <w:r w:rsidRPr="00842D74">
              <w:rPr>
                <w:rFonts w:ascii="Times New Roman" w:hAnsi="Times New Roman" w:cs="Times New Roman"/>
                <w:sz w:val="27"/>
                <w:szCs w:val="27"/>
              </w:rPr>
              <w:lastRenderedPageBreak/>
              <w:t>0,3 га на объект</w:t>
            </w:r>
          </w:p>
        </w:tc>
      </w:tr>
      <w:tr w:rsidR="007D4BA9" w:rsidRPr="00842D74" w14:paraId="1C1BC69A" w14:textId="77777777">
        <w:tc>
          <w:tcPr>
            <w:tcW w:w="1697" w:type="dxa"/>
          </w:tcPr>
          <w:p w14:paraId="1475C9D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Амбулаторно-поликлинические учреждения для детского населения</w:t>
            </w:r>
          </w:p>
        </w:tc>
        <w:tc>
          <w:tcPr>
            <w:tcW w:w="1419" w:type="dxa"/>
          </w:tcPr>
          <w:p w14:paraId="05CC074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1000</w:t>
            </w:r>
          </w:p>
        </w:tc>
        <w:tc>
          <w:tcPr>
            <w:tcW w:w="1699" w:type="dxa"/>
          </w:tcPr>
          <w:p w14:paraId="7F3F288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60</w:t>
            </w:r>
          </w:p>
          <w:p w14:paraId="3502635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20-минутная пешеходная доступность</w:t>
            </w:r>
          </w:p>
        </w:tc>
        <w:tc>
          <w:tcPr>
            <w:tcW w:w="1844" w:type="dxa"/>
          </w:tcPr>
          <w:p w14:paraId="37A9BF2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 посещения в смену</w:t>
            </w:r>
          </w:p>
        </w:tc>
        <w:tc>
          <w:tcPr>
            <w:tcW w:w="1277" w:type="dxa"/>
          </w:tcPr>
          <w:p w14:paraId="0617C82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1,4</w:t>
            </w:r>
          </w:p>
          <w:p w14:paraId="5966AA2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посещения в смену</w:t>
            </w:r>
          </w:p>
        </w:tc>
        <w:tc>
          <w:tcPr>
            <w:tcW w:w="1274" w:type="dxa"/>
          </w:tcPr>
          <w:p w14:paraId="529B860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15 кв. м общей площади на 1 посещение в смену</w:t>
            </w:r>
          </w:p>
        </w:tc>
        <w:tc>
          <w:tcPr>
            <w:tcW w:w="1203" w:type="dxa"/>
          </w:tcPr>
          <w:p w14:paraId="3371497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0,1 га на 100 посещений в смену, но не менее 0,3 га на объект</w:t>
            </w:r>
          </w:p>
        </w:tc>
      </w:tr>
      <w:tr w:rsidR="007D4BA9" w:rsidRPr="00842D74" w14:paraId="4DAE7EE4" w14:textId="77777777">
        <w:tc>
          <w:tcPr>
            <w:tcW w:w="1697" w:type="dxa"/>
            <w:vMerge w:val="restart"/>
          </w:tcPr>
          <w:p w14:paraId="709EC52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Аптеки</w:t>
            </w:r>
          </w:p>
        </w:tc>
        <w:tc>
          <w:tcPr>
            <w:tcW w:w="1419" w:type="dxa"/>
          </w:tcPr>
          <w:p w14:paraId="15FE66C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500 - при многоэтажной застройке</w:t>
            </w:r>
          </w:p>
        </w:tc>
        <w:tc>
          <w:tcPr>
            <w:tcW w:w="1699" w:type="dxa"/>
            <w:vMerge w:val="restart"/>
          </w:tcPr>
          <w:p w14:paraId="5BB897B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20</w:t>
            </w:r>
          </w:p>
          <w:p w14:paraId="53A0F14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10-минутная пешеходная доступность</w:t>
            </w:r>
          </w:p>
        </w:tc>
        <w:tc>
          <w:tcPr>
            <w:tcW w:w="1844" w:type="dxa"/>
            <w:vMerge w:val="restart"/>
          </w:tcPr>
          <w:p w14:paraId="60558B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8,9</w:t>
            </w:r>
          </w:p>
        </w:tc>
        <w:tc>
          <w:tcPr>
            <w:tcW w:w="1277" w:type="dxa"/>
            <w:vMerge w:val="restart"/>
          </w:tcPr>
          <w:p w14:paraId="4CD01C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6,4</w:t>
            </w:r>
          </w:p>
        </w:tc>
        <w:tc>
          <w:tcPr>
            <w:tcW w:w="1274" w:type="dxa"/>
            <w:vMerge w:val="restart"/>
          </w:tcPr>
          <w:p w14:paraId="66DC203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vMerge w:val="restart"/>
          </w:tcPr>
          <w:p w14:paraId="25CD3D1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6979082C" w14:textId="77777777">
        <w:tc>
          <w:tcPr>
            <w:tcW w:w="1697" w:type="dxa"/>
            <w:vMerge/>
          </w:tcPr>
          <w:p w14:paraId="3A46C63F" w14:textId="77777777" w:rsidR="007D4BA9" w:rsidRPr="00842D74" w:rsidRDefault="007D4BA9">
            <w:pPr>
              <w:pStyle w:val="ConsPlusNormal"/>
              <w:rPr>
                <w:rFonts w:ascii="Times New Roman" w:hAnsi="Times New Roman" w:cs="Times New Roman"/>
                <w:sz w:val="27"/>
                <w:szCs w:val="27"/>
              </w:rPr>
            </w:pPr>
          </w:p>
        </w:tc>
        <w:tc>
          <w:tcPr>
            <w:tcW w:w="1419" w:type="dxa"/>
          </w:tcPr>
          <w:p w14:paraId="48303B6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В ИЖС радиус обслуживания определяется исходя из количества домовладений с учетом расчетного </w:t>
            </w:r>
            <w:r w:rsidRPr="00842D74">
              <w:rPr>
                <w:rFonts w:ascii="Times New Roman" w:hAnsi="Times New Roman" w:cs="Times New Roman"/>
                <w:sz w:val="27"/>
                <w:szCs w:val="27"/>
              </w:rPr>
              <w:lastRenderedPageBreak/>
              <w:t>количества населения</w:t>
            </w:r>
          </w:p>
        </w:tc>
        <w:tc>
          <w:tcPr>
            <w:tcW w:w="1699" w:type="dxa"/>
            <w:vMerge/>
          </w:tcPr>
          <w:p w14:paraId="7D648495" w14:textId="77777777" w:rsidR="007D4BA9" w:rsidRPr="00842D74" w:rsidRDefault="007D4BA9">
            <w:pPr>
              <w:pStyle w:val="ConsPlusNormal"/>
              <w:rPr>
                <w:rFonts w:ascii="Times New Roman" w:hAnsi="Times New Roman" w:cs="Times New Roman"/>
                <w:sz w:val="27"/>
                <w:szCs w:val="27"/>
              </w:rPr>
            </w:pPr>
          </w:p>
        </w:tc>
        <w:tc>
          <w:tcPr>
            <w:tcW w:w="1844" w:type="dxa"/>
            <w:vMerge/>
          </w:tcPr>
          <w:p w14:paraId="143F4CFB" w14:textId="77777777" w:rsidR="007D4BA9" w:rsidRPr="00842D74" w:rsidRDefault="007D4BA9">
            <w:pPr>
              <w:pStyle w:val="ConsPlusNormal"/>
              <w:rPr>
                <w:rFonts w:ascii="Times New Roman" w:hAnsi="Times New Roman" w:cs="Times New Roman"/>
                <w:sz w:val="27"/>
                <w:szCs w:val="27"/>
              </w:rPr>
            </w:pPr>
          </w:p>
        </w:tc>
        <w:tc>
          <w:tcPr>
            <w:tcW w:w="1277" w:type="dxa"/>
            <w:vMerge/>
          </w:tcPr>
          <w:p w14:paraId="5B78EE9B" w14:textId="77777777" w:rsidR="007D4BA9" w:rsidRPr="00842D74" w:rsidRDefault="007D4BA9">
            <w:pPr>
              <w:pStyle w:val="ConsPlusNormal"/>
              <w:rPr>
                <w:rFonts w:ascii="Times New Roman" w:hAnsi="Times New Roman" w:cs="Times New Roman"/>
                <w:sz w:val="27"/>
                <w:szCs w:val="27"/>
              </w:rPr>
            </w:pPr>
          </w:p>
        </w:tc>
        <w:tc>
          <w:tcPr>
            <w:tcW w:w="1274" w:type="dxa"/>
            <w:vMerge/>
          </w:tcPr>
          <w:p w14:paraId="49669DB4" w14:textId="77777777" w:rsidR="007D4BA9" w:rsidRPr="00842D74" w:rsidRDefault="007D4BA9">
            <w:pPr>
              <w:pStyle w:val="ConsPlusNormal"/>
              <w:rPr>
                <w:rFonts w:ascii="Times New Roman" w:hAnsi="Times New Roman" w:cs="Times New Roman"/>
                <w:sz w:val="27"/>
                <w:szCs w:val="27"/>
              </w:rPr>
            </w:pPr>
          </w:p>
        </w:tc>
        <w:tc>
          <w:tcPr>
            <w:tcW w:w="1203" w:type="dxa"/>
            <w:vMerge/>
          </w:tcPr>
          <w:p w14:paraId="00BCE3BA" w14:textId="77777777" w:rsidR="007D4BA9" w:rsidRPr="00842D74" w:rsidRDefault="007D4BA9">
            <w:pPr>
              <w:pStyle w:val="ConsPlusNormal"/>
              <w:rPr>
                <w:rFonts w:ascii="Times New Roman" w:hAnsi="Times New Roman" w:cs="Times New Roman"/>
                <w:sz w:val="27"/>
                <w:szCs w:val="27"/>
              </w:rPr>
            </w:pPr>
          </w:p>
        </w:tc>
      </w:tr>
      <w:tr w:rsidR="007D4BA9" w:rsidRPr="00842D74" w14:paraId="123B9542" w14:textId="77777777">
        <w:tc>
          <w:tcPr>
            <w:tcW w:w="1697" w:type="dxa"/>
            <w:vMerge w:val="restart"/>
          </w:tcPr>
          <w:p w14:paraId="633B634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Раздаточные пункты молочной кухни при застройке (для детей до 1 года)</w:t>
            </w:r>
          </w:p>
        </w:tc>
        <w:tc>
          <w:tcPr>
            <w:tcW w:w="1419" w:type="dxa"/>
          </w:tcPr>
          <w:p w14:paraId="785C007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500 - при многоэтажной застройке</w:t>
            </w:r>
          </w:p>
        </w:tc>
        <w:tc>
          <w:tcPr>
            <w:tcW w:w="1699" w:type="dxa"/>
            <w:vMerge w:val="restart"/>
          </w:tcPr>
          <w:p w14:paraId="7C8BC4F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20</w:t>
            </w:r>
          </w:p>
          <w:p w14:paraId="1910978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10-минутная пешеходная доступность</w:t>
            </w:r>
          </w:p>
        </w:tc>
        <w:tc>
          <w:tcPr>
            <w:tcW w:w="1844" w:type="dxa"/>
            <w:vMerge w:val="restart"/>
          </w:tcPr>
          <w:p w14:paraId="2C92788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4,2 кв. м общей площади</w:t>
            </w:r>
          </w:p>
        </w:tc>
        <w:tc>
          <w:tcPr>
            <w:tcW w:w="1277" w:type="dxa"/>
            <w:vMerge w:val="restart"/>
          </w:tcPr>
          <w:p w14:paraId="0A2796E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 кв. м общей площади</w:t>
            </w:r>
          </w:p>
        </w:tc>
        <w:tc>
          <w:tcPr>
            <w:tcW w:w="1274" w:type="dxa"/>
            <w:vMerge w:val="restart"/>
          </w:tcPr>
          <w:p w14:paraId="2BD437E4" w14:textId="77777777" w:rsidR="007D4BA9" w:rsidRPr="00842D74" w:rsidRDefault="007D4BA9">
            <w:pPr>
              <w:pStyle w:val="ConsPlusNormal"/>
              <w:rPr>
                <w:rFonts w:ascii="Times New Roman" w:hAnsi="Times New Roman" w:cs="Times New Roman"/>
                <w:sz w:val="27"/>
                <w:szCs w:val="27"/>
              </w:rPr>
            </w:pPr>
          </w:p>
        </w:tc>
        <w:tc>
          <w:tcPr>
            <w:tcW w:w="1203" w:type="dxa"/>
            <w:vMerge w:val="restart"/>
          </w:tcPr>
          <w:p w14:paraId="0770ECDD" w14:textId="77777777" w:rsidR="007D4BA9" w:rsidRPr="00842D74" w:rsidRDefault="007D4BA9">
            <w:pPr>
              <w:pStyle w:val="ConsPlusNormal"/>
              <w:rPr>
                <w:rFonts w:ascii="Times New Roman" w:hAnsi="Times New Roman" w:cs="Times New Roman"/>
                <w:sz w:val="27"/>
                <w:szCs w:val="27"/>
              </w:rPr>
            </w:pPr>
          </w:p>
        </w:tc>
      </w:tr>
      <w:tr w:rsidR="007D4BA9" w:rsidRPr="00842D74" w14:paraId="00C2F217" w14:textId="77777777">
        <w:tc>
          <w:tcPr>
            <w:tcW w:w="1697" w:type="dxa"/>
            <w:vMerge/>
          </w:tcPr>
          <w:p w14:paraId="12D9B695" w14:textId="77777777" w:rsidR="007D4BA9" w:rsidRPr="00842D74" w:rsidRDefault="007D4BA9">
            <w:pPr>
              <w:pStyle w:val="ConsPlusNormal"/>
              <w:rPr>
                <w:rFonts w:ascii="Times New Roman" w:hAnsi="Times New Roman" w:cs="Times New Roman"/>
                <w:sz w:val="27"/>
                <w:szCs w:val="27"/>
              </w:rPr>
            </w:pPr>
          </w:p>
        </w:tc>
        <w:tc>
          <w:tcPr>
            <w:tcW w:w="1419" w:type="dxa"/>
          </w:tcPr>
          <w:p w14:paraId="453E2F0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ИЖС радиус обслуживания определяется исходя из количества домовладений с учетом расчетного количества населения</w:t>
            </w:r>
          </w:p>
        </w:tc>
        <w:tc>
          <w:tcPr>
            <w:tcW w:w="1699" w:type="dxa"/>
            <w:vMerge/>
          </w:tcPr>
          <w:p w14:paraId="7D9FACAF" w14:textId="77777777" w:rsidR="007D4BA9" w:rsidRPr="00842D74" w:rsidRDefault="007D4BA9">
            <w:pPr>
              <w:pStyle w:val="ConsPlusNormal"/>
              <w:rPr>
                <w:rFonts w:ascii="Times New Roman" w:hAnsi="Times New Roman" w:cs="Times New Roman"/>
                <w:sz w:val="27"/>
                <w:szCs w:val="27"/>
              </w:rPr>
            </w:pPr>
          </w:p>
        </w:tc>
        <w:tc>
          <w:tcPr>
            <w:tcW w:w="1844" w:type="dxa"/>
            <w:vMerge/>
          </w:tcPr>
          <w:p w14:paraId="71B0A0CB" w14:textId="77777777" w:rsidR="007D4BA9" w:rsidRPr="00842D74" w:rsidRDefault="007D4BA9">
            <w:pPr>
              <w:pStyle w:val="ConsPlusNormal"/>
              <w:rPr>
                <w:rFonts w:ascii="Times New Roman" w:hAnsi="Times New Roman" w:cs="Times New Roman"/>
                <w:sz w:val="27"/>
                <w:szCs w:val="27"/>
              </w:rPr>
            </w:pPr>
          </w:p>
        </w:tc>
        <w:tc>
          <w:tcPr>
            <w:tcW w:w="1277" w:type="dxa"/>
            <w:vMerge/>
          </w:tcPr>
          <w:p w14:paraId="20158941" w14:textId="77777777" w:rsidR="007D4BA9" w:rsidRPr="00842D74" w:rsidRDefault="007D4BA9">
            <w:pPr>
              <w:pStyle w:val="ConsPlusNormal"/>
              <w:rPr>
                <w:rFonts w:ascii="Times New Roman" w:hAnsi="Times New Roman" w:cs="Times New Roman"/>
                <w:sz w:val="27"/>
                <w:szCs w:val="27"/>
              </w:rPr>
            </w:pPr>
          </w:p>
        </w:tc>
        <w:tc>
          <w:tcPr>
            <w:tcW w:w="1274" w:type="dxa"/>
            <w:vMerge/>
          </w:tcPr>
          <w:p w14:paraId="753F3FAD" w14:textId="77777777" w:rsidR="007D4BA9" w:rsidRPr="00842D74" w:rsidRDefault="007D4BA9">
            <w:pPr>
              <w:pStyle w:val="ConsPlusNormal"/>
              <w:rPr>
                <w:rFonts w:ascii="Times New Roman" w:hAnsi="Times New Roman" w:cs="Times New Roman"/>
                <w:sz w:val="27"/>
                <w:szCs w:val="27"/>
              </w:rPr>
            </w:pPr>
          </w:p>
        </w:tc>
        <w:tc>
          <w:tcPr>
            <w:tcW w:w="1203" w:type="dxa"/>
            <w:vMerge/>
          </w:tcPr>
          <w:p w14:paraId="167AD17A" w14:textId="77777777" w:rsidR="007D4BA9" w:rsidRPr="00842D74" w:rsidRDefault="007D4BA9">
            <w:pPr>
              <w:pStyle w:val="ConsPlusNormal"/>
              <w:rPr>
                <w:rFonts w:ascii="Times New Roman" w:hAnsi="Times New Roman" w:cs="Times New Roman"/>
                <w:sz w:val="27"/>
                <w:szCs w:val="27"/>
              </w:rPr>
            </w:pPr>
          </w:p>
        </w:tc>
      </w:tr>
      <w:tr w:rsidR="007D4BA9" w:rsidRPr="00842D74" w14:paraId="41FC4235" w14:textId="77777777">
        <w:tc>
          <w:tcPr>
            <w:tcW w:w="1697" w:type="dxa"/>
          </w:tcPr>
          <w:p w14:paraId="51CE1BB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Стационарные учреждения для взрослого населения (многопрофильные </w:t>
            </w:r>
            <w:r w:rsidRPr="00842D74">
              <w:rPr>
                <w:rFonts w:ascii="Times New Roman" w:hAnsi="Times New Roman" w:cs="Times New Roman"/>
                <w:sz w:val="27"/>
                <w:szCs w:val="27"/>
              </w:rPr>
              <w:lastRenderedPageBreak/>
              <w:t>больницы, специализированные стационары и медицинские центры)</w:t>
            </w:r>
          </w:p>
        </w:tc>
        <w:tc>
          <w:tcPr>
            <w:tcW w:w="1419" w:type="dxa"/>
          </w:tcPr>
          <w:p w14:paraId="6B0B3B7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10000</w:t>
            </w:r>
          </w:p>
        </w:tc>
        <w:tc>
          <w:tcPr>
            <w:tcW w:w="1699" w:type="dxa"/>
          </w:tcPr>
          <w:p w14:paraId="28F60C3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 80;</w:t>
            </w:r>
          </w:p>
          <w:p w14:paraId="023E8F4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30-минутная транспортная доступность</w:t>
            </w:r>
          </w:p>
        </w:tc>
        <w:tc>
          <w:tcPr>
            <w:tcW w:w="1844" w:type="dxa"/>
          </w:tcPr>
          <w:p w14:paraId="350BDB6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6 коек</w:t>
            </w:r>
          </w:p>
        </w:tc>
        <w:tc>
          <w:tcPr>
            <w:tcW w:w="1277" w:type="dxa"/>
          </w:tcPr>
          <w:p w14:paraId="22ECF03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4,4 койки</w:t>
            </w:r>
          </w:p>
        </w:tc>
        <w:tc>
          <w:tcPr>
            <w:tcW w:w="1274" w:type="dxa"/>
          </w:tcPr>
          <w:p w14:paraId="76C91B4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22,2 кв. м общей площади на 1 койку</w:t>
            </w:r>
          </w:p>
        </w:tc>
        <w:tc>
          <w:tcPr>
            <w:tcW w:w="1203" w:type="dxa"/>
            <w:vMerge w:val="restart"/>
          </w:tcPr>
          <w:p w14:paraId="1C27E80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при вместимости: 50 коек - 300 кв. м на 1 койку; </w:t>
            </w:r>
            <w:r w:rsidRPr="00842D74">
              <w:rPr>
                <w:rFonts w:ascii="Times New Roman" w:hAnsi="Times New Roman" w:cs="Times New Roman"/>
                <w:sz w:val="27"/>
                <w:szCs w:val="27"/>
              </w:rPr>
              <w:lastRenderedPageBreak/>
              <w:t>150 коек - 200; 300 - 400 коек - 150; 500 - 600 коек - 100; 800 коек - 80; свыше 1000 коек - 60</w:t>
            </w:r>
          </w:p>
        </w:tc>
      </w:tr>
      <w:tr w:rsidR="007D4BA9" w:rsidRPr="00842D74" w14:paraId="58513070" w14:textId="77777777">
        <w:tc>
          <w:tcPr>
            <w:tcW w:w="1697" w:type="dxa"/>
          </w:tcPr>
          <w:p w14:paraId="0584CEE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Стационарные учреждения для детского населения (</w:t>
            </w:r>
            <w:proofErr w:type="spellStart"/>
            <w:r w:rsidRPr="00842D74">
              <w:rPr>
                <w:rFonts w:ascii="Times New Roman" w:hAnsi="Times New Roman" w:cs="Times New Roman"/>
                <w:sz w:val="27"/>
                <w:szCs w:val="27"/>
              </w:rPr>
              <w:t>многопрофилные</w:t>
            </w:r>
            <w:proofErr w:type="spellEnd"/>
            <w:r w:rsidRPr="00842D74">
              <w:rPr>
                <w:rFonts w:ascii="Times New Roman" w:hAnsi="Times New Roman" w:cs="Times New Roman"/>
                <w:sz w:val="27"/>
                <w:szCs w:val="27"/>
              </w:rPr>
              <w:t xml:space="preserve"> больницы, специализированные стационары)</w:t>
            </w:r>
          </w:p>
        </w:tc>
        <w:tc>
          <w:tcPr>
            <w:tcW w:w="1419" w:type="dxa"/>
          </w:tcPr>
          <w:p w14:paraId="53028A7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10000</w:t>
            </w:r>
          </w:p>
        </w:tc>
        <w:tc>
          <w:tcPr>
            <w:tcW w:w="1699" w:type="dxa"/>
          </w:tcPr>
          <w:p w14:paraId="2386346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 80;</w:t>
            </w:r>
          </w:p>
          <w:p w14:paraId="6E94DFA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30-минутная транспортная доступность</w:t>
            </w:r>
          </w:p>
        </w:tc>
        <w:tc>
          <w:tcPr>
            <w:tcW w:w="1844" w:type="dxa"/>
          </w:tcPr>
          <w:p w14:paraId="605414A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2,4 койки</w:t>
            </w:r>
          </w:p>
        </w:tc>
        <w:tc>
          <w:tcPr>
            <w:tcW w:w="1277" w:type="dxa"/>
          </w:tcPr>
          <w:p w14:paraId="14A8491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1,7 койки</w:t>
            </w:r>
          </w:p>
        </w:tc>
        <w:tc>
          <w:tcPr>
            <w:tcW w:w="1274" w:type="dxa"/>
          </w:tcPr>
          <w:p w14:paraId="1709DB9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45,2 кв. м общей площади на 1 койку</w:t>
            </w:r>
          </w:p>
        </w:tc>
        <w:tc>
          <w:tcPr>
            <w:tcW w:w="1203" w:type="dxa"/>
            <w:vMerge/>
          </w:tcPr>
          <w:p w14:paraId="70391114" w14:textId="77777777" w:rsidR="007D4BA9" w:rsidRPr="00842D74" w:rsidRDefault="007D4BA9">
            <w:pPr>
              <w:pStyle w:val="ConsPlusNormal"/>
              <w:rPr>
                <w:rFonts w:ascii="Times New Roman" w:hAnsi="Times New Roman" w:cs="Times New Roman"/>
                <w:sz w:val="27"/>
                <w:szCs w:val="27"/>
              </w:rPr>
            </w:pPr>
          </w:p>
        </w:tc>
      </w:tr>
      <w:tr w:rsidR="007D4BA9" w:rsidRPr="00842D74" w14:paraId="36D8BABE" w14:textId="77777777">
        <w:tc>
          <w:tcPr>
            <w:tcW w:w="1697" w:type="dxa"/>
          </w:tcPr>
          <w:p w14:paraId="3DBC226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Диспансеры для взрослого и детского населения (кожно-венерологический, противотуберкулезный, психоневрол</w:t>
            </w:r>
            <w:r w:rsidRPr="00842D74">
              <w:rPr>
                <w:rFonts w:ascii="Times New Roman" w:hAnsi="Times New Roman" w:cs="Times New Roman"/>
                <w:sz w:val="27"/>
                <w:szCs w:val="27"/>
              </w:rPr>
              <w:lastRenderedPageBreak/>
              <w:t>огический, врачебно-физкультурный, наркологический, онкологический, кардиологический, эндокринологический)</w:t>
            </w:r>
          </w:p>
        </w:tc>
        <w:tc>
          <w:tcPr>
            <w:tcW w:w="1419" w:type="dxa"/>
          </w:tcPr>
          <w:p w14:paraId="7580FB4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10000</w:t>
            </w:r>
          </w:p>
        </w:tc>
        <w:tc>
          <w:tcPr>
            <w:tcW w:w="1699" w:type="dxa"/>
          </w:tcPr>
          <w:p w14:paraId="703574B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 80;</w:t>
            </w:r>
          </w:p>
          <w:p w14:paraId="4DCA7B4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30-минутная транспортная доступность</w:t>
            </w:r>
          </w:p>
        </w:tc>
        <w:tc>
          <w:tcPr>
            <w:tcW w:w="1844" w:type="dxa"/>
          </w:tcPr>
          <w:p w14:paraId="6BE8FA1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26,6 кв. м общей площади</w:t>
            </w:r>
          </w:p>
        </w:tc>
        <w:tc>
          <w:tcPr>
            <w:tcW w:w="1277" w:type="dxa"/>
          </w:tcPr>
          <w:p w14:paraId="63CEF1E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19,2 кв. м общей площади</w:t>
            </w:r>
          </w:p>
        </w:tc>
        <w:tc>
          <w:tcPr>
            <w:tcW w:w="1274" w:type="dxa"/>
          </w:tcPr>
          <w:p w14:paraId="1523624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097DB6C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5A6DBB27" w14:textId="77777777">
        <w:tc>
          <w:tcPr>
            <w:tcW w:w="1697" w:type="dxa"/>
          </w:tcPr>
          <w:p w14:paraId="3380E07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Родильные дома</w:t>
            </w:r>
          </w:p>
        </w:tc>
        <w:tc>
          <w:tcPr>
            <w:tcW w:w="1419" w:type="dxa"/>
          </w:tcPr>
          <w:p w14:paraId="722F2B9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10000</w:t>
            </w:r>
          </w:p>
        </w:tc>
        <w:tc>
          <w:tcPr>
            <w:tcW w:w="1699" w:type="dxa"/>
          </w:tcPr>
          <w:p w14:paraId="16A7FFD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 150;</w:t>
            </w:r>
          </w:p>
          <w:p w14:paraId="460EE01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30-минутная транспортная доступность</w:t>
            </w:r>
          </w:p>
        </w:tc>
        <w:tc>
          <w:tcPr>
            <w:tcW w:w="1844" w:type="dxa"/>
          </w:tcPr>
          <w:p w14:paraId="43B82F1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0,38 места</w:t>
            </w:r>
          </w:p>
        </w:tc>
        <w:tc>
          <w:tcPr>
            <w:tcW w:w="1277" w:type="dxa"/>
          </w:tcPr>
          <w:p w14:paraId="0BF389E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0,27 места</w:t>
            </w:r>
          </w:p>
        </w:tc>
        <w:tc>
          <w:tcPr>
            <w:tcW w:w="1274" w:type="dxa"/>
          </w:tcPr>
          <w:p w14:paraId="18FE491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6E47FAC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4A68EEB8" w14:textId="77777777">
        <w:tc>
          <w:tcPr>
            <w:tcW w:w="1697" w:type="dxa"/>
          </w:tcPr>
          <w:p w14:paraId="3EB1ACF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Женские консультации</w:t>
            </w:r>
          </w:p>
        </w:tc>
        <w:tc>
          <w:tcPr>
            <w:tcW w:w="1419" w:type="dxa"/>
          </w:tcPr>
          <w:p w14:paraId="414686B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1500</w:t>
            </w:r>
          </w:p>
        </w:tc>
        <w:tc>
          <w:tcPr>
            <w:tcW w:w="1699" w:type="dxa"/>
          </w:tcPr>
          <w:p w14:paraId="49AA9FF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60</w:t>
            </w:r>
          </w:p>
          <w:p w14:paraId="31C7111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30-минутная пешеходная Доступность</w:t>
            </w:r>
          </w:p>
        </w:tc>
        <w:tc>
          <w:tcPr>
            <w:tcW w:w="1844" w:type="dxa"/>
          </w:tcPr>
          <w:p w14:paraId="3CE72A5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4,4 посещения в смену</w:t>
            </w:r>
          </w:p>
        </w:tc>
        <w:tc>
          <w:tcPr>
            <w:tcW w:w="1277" w:type="dxa"/>
          </w:tcPr>
          <w:p w14:paraId="0B514CE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3,2</w:t>
            </w:r>
          </w:p>
          <w:p w14:paraId="48FF7A2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посещения в смену</w:t>
            </w:r>
          </w:p>
        </w:tc>
        <w:tc>
          <w:tcPr>
            <w:tcW w:w="1274" w:type="dxa"/>
          </w:tcPr>
          <w:p w14:paraId="0BFE144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2D5C5656" w14:textId="77777777" w:rsidR="007D4BA9" w:rsidRPr="00842D74" w:rsidRDefault="007D4BA9">
            <w:pPr>
              <w:pStyle w:val="ConsPlusNormal"/>
              <w:rPr>
                <w:rFonts w:ascii="Times New Roman" w:hAnsi="Times New Roman" w:cs="Times New Roman"/>
                <w:sz w:val="27"/>
                <w:szCs w:val="27"/>
              </w:rPr>
            </w:pPr>
          </w:p>
        </w:tc>
      </w:tr>
      <w:tr w:rsidR="007D4BA9" w:rsidRPr="00842D74" w14:paraId="4AD7DE65" w14:textId="77777777">
        <w:tc>
          <w:tcPr>
            <w:tcW w:w="1697" w:type="dxa"/>
          </w:tcPr>
          <w:p w14:paraId="369ADBA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Станции скорой медицинской помощи</w:t>
            </w:r>
          </w:p>
        </w:tc>
        <w:tc>
          <w:tcPr>
            <w:tcW w:w="1419" w:type="dxa"/>
          </w:tcPr>
          <w:p w14:paraId="6DE8F16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6000</w:t>
            </w:r>
          </w:p>
        </w:tc>
        <w:tc>
          <w:tcPr>
            <w:tcW w:w="1699" w:type="dxa"/>
          </w:tcPr>
          <w:p w14:paraId="1C81D98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15-минутная доступность на специальном автомобиле</w:t>
            </w:r>
          </w:p>
        </w:tc>
        <w:tc>
          <w:tcPr>
            <w:tcW w:w="1844" w:type="dxa"/>
          </w:tcPr>
          <w:p w14:paraId="3C83EE0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0,04 машино-места</w:t>
            </w:r>
          </w:p>
        </w:tc>
        <w:tc>
          <w:tcPr>
            <w:tcW w:w="1277" w:type="dxa"/>
          </w:tcPr>
          <w:p w14:paraId="2C4F93C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0,03</w:t>
            </w:r>
          </w:p>
          <w:p w14:paraId="03E42DB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машино-места</w:t>
            </w:r>
          </w:p>
        </w:tc>
        <w:tc>
          <w:tcPr>
            <w:tcW w:w="1274" w:type="dxa"/>
          </w:tcPr>
          <w:p w14:paraId="63BA1D0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75F81F5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0,05 га, но не менее 0,1 га на объект</w:t>
            </w:r>
          </w:p>
        </w:tc>
      </w:tr>
      <w:tr w:rsidR="007D4BA9" w:rsidRPr="00842D74" w14:paraId="6C6B35A2" w14:textId="77777777">
        <w:tc>
          <w:tcPr>
            <w:tcW w:w="1697" w:type="dxa"/>
          </w:tcPr>
          <w:p w14:paraId="567B97B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Санатории-</w:t>
            </w:r>
            <w:r w:rsidRPr="00842D74">
              <w:rPr>
                <w:rFonts w:ascii="Times New Roman" w:hAnsi="Times New Roman" w:cs="Times New Roman"/>
                <w:sz w:val="27"/>
                <w:szCs w:val="27"/>
              </w:rPr>
              <w:lastRenderedPageBreak/>
              <w:t>профилактории</w:t>
            </w:r>
          </w:p>
        </w:tc>
        <w:tc>
          <w:tcPr>
            <w:tcW w:w="1419" w:type="dxa"/>
          </w:tcPr>
          <w:p w14:paraId="5E791FB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w:t>
            </w:r>
          </w:p>
        </w:tc>
        <w:tc>
          <w:tcPr>
            <w:tcW w:w="1699" w:type="dxa"/>
          </w:tcPr>
          <w:p w14:paraId="67C2016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844" w:type="dxa"/>
          </w:tcPr>
          <w:p w14:paraId="18BC8B1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0,13 места</w:t>
            </w:r>
          </w:p>
        </w:tc>
        <w:tc>
          <w:tcPr>
            <w:tcW w:w="1277" w:type="dxa"/>
          </w:tcPr>
          <w:p w14:paraId="142F929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0,09 </w:t>
            </w:r>
            <w:r w:rsidRPr="00842D74">
              <w:rPr>
                <w:rFonts w:ascii="Times New Roman" w:hAnsi="Times New Roman" w:cs="Times New Roman"/>
                <w:sz w:val="27"/>
                <w:szCs w:val="27"/>
              </w:rPr>
              <w:lastRenderedPageBreak/>
              <w:t>места</w:t>
            </w:r>
          </w:p>
        </w:tc>
        <w:tc>
          <w:tcPr>
            <w:tcW w:w="1274" w:type="dxa"/>
          </w:tcPr>
          <w:p w14:paraId="0017AA6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w:t>
            </w:r>
          </w:p>
        </w:tc>
        <w:tc>
          <w:tcPr>
            <w:tcW w:w="1203" w:type="dxa"/>
          </w:tcPr>
          <w:p w14:paraId="26F0514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70 - 100 </w:t>
            </w:r>
            <w:r w:rsidRPr="00842D74">
              <w:rPr>
                <w:rFonts w:ascii="Times New Roman" w:hAnsi="Times New Roman" w:cs="Times New Roman"/>
                <w:sz w:val="27"/>
                <w:szCs w:val="27"/>
              </w:rPr>
              <w:lastRenderedPageBreak/>
              <w:t>кв. м на место</w:t>
            </w:r>
          </w:p>
        </w:tc>
      </w:tr>
      <w:tr w:rsidR="007D4BA9" w:rsidRPr="00842D74" w14:paraId="1F0B4018" w14:textId="77777777">
        <w:tc>
          <w:tcPr>
            <w:tcW w:w="1697" w:type="dxa"/>
          </w:tcPr>
          <w:p w14:paraId="67F586B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Санаторные детские лагеря</w:t>
            </w:r>
          </w:p>
        </w:tc>
        <w:tc>
          <w:tcPr>
            <w:tcW w:w="1419" w:type="dxa"/>
          </w:tcPr>
          <w:p w14:paraId="513D952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99" w:type="dxa"/>
          </w:tcPr>
          <w:p w14:paraId="429023B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844" w:type="dxa"/>
          </w:tcPr>
          <w:p w14:paraId="2EB69A1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0,3 места</w:t>
            </w:r>
          </w:p>
        </w:tc>
        <w:tc>
          <w:tcPr>
            <w:tcW w:w="1277" w:type="dxa"/>
          </w:tcPr>
          <w:p w14:paraId="2E432FB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0,2 места</w:t>
            </w:r>
          </w:p>
        </w:tc>
        <w:tc>
          <w:tcPr>
            <w:tcW w:w="1274" w:type="dxa"/>
          </w:tcPr>
          <w:p w14:paraId="6289550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203" w:type="dxa"/>
          </w:tcPr>
          <w:p w14:paraId="498F71B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200 кв. м на место</w:t>
            </w:r>
          </w:p>
        </w:tc>
      </w:tr>
    </w:tbl>
    <w:p w14:paraId="0DA6A9CB" w14:textId="77777777" w:rsidR="007D4BA9" w:rsidRPr="00842D74" w:rsidRDefault="007D4BA9">
      <w:pPr>
        <w:pStyle w:val="ConsPlusNormal"/>
        <w:rPr>
          <w:rFonts w:ascii="Times New Roman" w:hAnsi="Times New Roman" w:cs="Times New Roman"/>
          <w:sz w:val="27"/>
          <w:szCs w:val="27"/>
        </w:rPr>
        <w:sectPr w:rsidR="007D4BA9" w:rsidRPr="00842D74">
          <w:pgSz w:w="16838" w:h="11905" w:orient="landscape"/>
          <w:pgMar w:top="1701" w:right="1134" w:bottom="850" w:left="1134" w:header="0" w:footer="0" w:gutter="0"/>
          <w:cols w:space="720"/>
          <w:titlePg/>
        </w:sectPr>
      </w:pPr>
    </w:p>
    <w:p w14:paraId="4DCC98C0" w14:textId="77777777" w:rsidR="007D4BA9" w:rsidRPr="00842D74" w:rsidRDefault="007D4BA9">
      <w:pPr>
        <w:pStyle w:val="ConsPlusNormal"/>
        <w:jc w:val="both"/>
        <w:rPr>
          <w:rFonts w:ascii="Times New Roman" w:hAnsi="Times New Roman" w:cs="Times New Roman"/>
          <w:sz w:val="27"/>
          <w:szCs w:val="27"/>
        </w:rPr>
      </w:pPr>
    </w:p>
    <w:p w14:paraId="3D0CECF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33EAC8AC"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16" w:name="P1058"/>
      <w:bookmarkEnd w:id="16"/>
      <w:r w:rsidRPr="00842D74">
        <w:rPr>
          <w:rFonts w:ascii="Times New Roman" w:hAnsi="Times New Roman" w:cs="Times New Roman"/>
          <w:sz w:val="27"/>
          <w:szCs w:val="27"/>
        </w:rPr>
        <w:t xml:space="preserve">&lt;*&gt; Расчетные показатели принимаются в соответствии с </w:t>
      </w:r>
      <w:hyperlink r:id="rId43">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51213045" w14:textId="77777777" w:rsidR="007D4BA9" w:rsidRPr="00842D74" w:rsidRDefault="007D4BA9">
      <w:pPr>
        <w:pStyle w:val="ConsPlusNormal"/>
        <w:jc w:val="both"/>
        <w:rPr>
          <w:rFonts w:ascii="Times New Roman" w:hAnsi="Times New Roman" w:cs="Times New Roman"/>
          <w:sz w:val="27"/>
          <w:szCs w:val="27"/>
        </w:rPr>
      </w:pPr>
    </w:p>
    <w:p w14:paraId="0145B35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69FDD62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В условиях стесненной городской застройки, а также в стационарах, не имеющих в своем составе палатных отделений восстановительного лечения и ухода, допускается уменьшение площади участка в пределах 10 - 15 процентов от нормируемой за счет сокращения доли зеленых насаждений и размеров садово-парковой зоны.</w:t>
      </w:r>
    </w:p>
    <w:p w14:paraId="4A0CEC2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938">
        <w:r w:rsidRPr="00842D74">
          <w:rPr>
            <w:rFonts w:ascii="Times New Roman" w:hAnsi="Times New Roman" w:cs="Times New Roman"/>
            <w:sz w:val="27"/>
            <w:szCs w:val="27"/>
          </w:rPr>
          <w:t>таблице 12</w:t>
        </w:r>
      </w:hyperlink>
      <w:r w:rsidRPr="00842D74">
        <w:rPr>
          <w:rFonts w:ascii="Times New Roman" w:hAnsi="Times New Roman" w:cs="Times New Roman"/>
          <w:sz w:val="27"/>
          <w:szCs w:val="27"/>
        </w:rPr>
        <w:t>, носит рекомендательный характер при условии обеспечения иных требований к объекту.</w:t>
      </w:r>
    </w:p>
    <w:p w14:paraId="6CCBBD7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Территория лечебно-профилактических объектов должна быть благоустроена с учетом необходимости обеспечения лечебно-охранительного режима, озеленена, ограждена и освещена.</w:t>
      </w:r>
    </w:p>
    <w:p w14:paraId="5F30C517" w14:textId="77777777" w:rsidR="007D4BA9" w:rsidRPr="00842D74" w:rsidRDefault="007D4BA9">
      <w:pPr>
        <w:pStyle w:val="ConsPlusNormal"/>
        <w:jc w:val="both"/>
        <w:rPr>
          <w:rFonts w:ascii="Times New Roman" w:hAnsi="Times New Roman" w:cs="Times New Roman"/>
          <w:sz w:val="27"/>
          <w:szCs w:val="27"/>
        </w:rPr>
      </w:pPr>
    </w:p>
    <w:p w14:paraId="6D05E03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130. Разрешается сокращение озеленения территории лечебно-профилактических объектов на 50 процентов при наличии озелененных территорий парков, скверов на смежных участках или на расстоянии не более 50 м от территории. В расчет озеленения, кроме газонов на поверхности земельного участка, включаются площадки отдыха, игровые площадки, дорожки, озелененные кровли, расположенные на уровне зрительного восприятия из окон палат, сады на крышах и зимние сады.</w:t>
      </w:r>
    </w:p>
    <w:p w14:paraId="157693A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131. Стоянки для служебного автомобильного транспорта сотрудников медицинских организаций и посетителей разрешается предусматривать на участке в удобной доступности до соответствующих входов в здания.</w:t>
      </w:r>
    </w:p>
    <w:p w14:paraId="010BAEE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132. На участке медицинской организации разрешается устройство надземных и подземных теплых стоянок для автомобилей персонала, посетителей, машин скорой помощи.</w:t>
      </w:r>
    </w:p>
    <w:p w14:paraId="3841E56E" w14:textId="77777777" w:rsidR="007D4BA9" w:rsidRPr="00842D74" w:rsidRDefault="007D4BA9">
      <w:pPr>
        <w:pStyle w:val="ConsPlusNormal"/>
        <w:jc w:val="both"/>
        <w:rPr>
          <w:rFonts w:ascii="Times New Roman" w:hAnsi="Times New Roman" w:cs="Times New Roman"/>
          <w:sz w:val="27"/>
          <w:szCs w:val="27"/>
        </w:rPr>
      </w:pPr>
    </w:p>
    <w:p w14:paraId="530B7D0F" w14:textId="3EBD4508"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3</w:t>
      </w:r>
      <w:r w:rsidRPr="00842D74">
        <w:rPr>
          <w:rFonts w:ascii="Times New Roman" w:hAnsi="Times New Roman" w:cs="Times New Roman"/>
          <w:sz w:val="27"/>
          <w:szCs w:val="27"/>
        </w:rPr>
        <w:t>. ОБЪЕКТЫ СОЦИАЛЬНОГО ОБЕСПЕЧЕНИЯ</w:t>
      </w:r>
    </w:p>
    <w:p w14:paraId="7AC9946B" w14:textId="77777777" w:rsidR="007D4BA9" w:rsidRPr="00842D74" w:rsidRDefault="007D4BA9">
      <w:pPr>
        <w:pStyle w:val="ConsPlusNormal"/>
        <w:jc w:val="both"/>
        <w:rPr>
          <w:rFonts w:ascii="Times New Roman" w:hAnsi="Times New Roman" w:cs="Times New Roman"/>
          <w:sz w:val="27"/>
          <w:szCs w:val="27"/>
        </w:rPr>
      </w:pPr>
    </w:p>
    <w:p w14:paraId="224FC343"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133. Расчетные показатели минимальной обеспеченности населения объектами социального обеспечения указаны в таблице 13.</w:t>
      </w:r>
    </w:p>
    <w:p w14:paraId="69029484" w14:textId="77777777" w:rsidR="007D4BA9" w:rsidRPr="00842D74" w:rsidRDefault="007D4BA9">
      <w:pPr>
        <w:pStyle w:val="ConsPlusNormal"/>
        <w:jc w:val="both"/>
        <w:rPr>
          <w:rFonts w:ascii="Times New Roman" w:hAnsi="Times New Roman" w:cs="Times New Roman"/>
          <w:sz w:val="27"/>
          <w:szCs w:val="27"/>
        </w:rPr>
      </w:pPr>
    </w:p>
    <w:p w14:paraId="2308681E"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13</w:t>
      </w:r>
    </w:p>
    <w:p w14:paraId="148F0A69" w14:textId="77777777" w:rsidR="007D4BA9" w:rsidRPr="00842D74" w:rsidRDefault="007D4BA9">
      <w:pPr>
        <w:pStyle w:val="ConsPlusNormal"/>
        <w:jc w:val="both"/>
        <w:rPr>
          <w:rFonts w:ascii="Times New Roman" w:hAnsi="Times New Roman" w:cs="Times New Roman"/>
          <w:sz w:val="27"/>
          <w:szCs w:val="27"/>
        </w:rPr>
      </w:pPr>
    </w:p>
    <w:p w14:paraId="4E8F2ADF" w14:textId="77777777" w:rsidR="007D4BA9" w:rsidRPr="00842D74" w:rsidRDefault="007D4BA9">
      <w:pPr>
        <w:pStyle w:val="ConsPlusTitle"/>
        <w:jc w:val="center"/>
        <w:rPr>
          <w:rFonts w:ascii="Times New Roman" w:hAnsi="Times New Roman" w:cs="Times New Roman"/>
          <w:sz w:val="27"/>
          <w:szCs w:val="27"/>
        </w:rPr>
      </w:pPr>
      <w:bookmarkStart w:id="17" w:name="P1075"/>
      <w:bookmarkEnd w:id="17"/>
      <w:r w:rsidRPr="00842D74">
        <w:rPr>
          <w:rFonts w:ascii="Times New Roman" w:hAnsi="Times New Roman" w:cs="Times New Roman"/>
          <w:sz w:val="27"/>
          <w:szCs w:val="27"/>
        </w:rPr>
        <w:t>Расчетные показатели минимальной обеспеченности</w:t>
      </w:r>
    </w:p>
    <w:p w14:paraId="656C86D9"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населения объектами социального обеспечения</w:t>
      </w:r>
    </w:p>
    <w:p w14:paraId="0F7E2ADF"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077"/>
        <w:gridCol w:w="1191"/>
        <w:gridCol w:w="1132"/>
        <w:gridCol w:w="1561"/>
        <w:gridCol w:w="1984"/>
      </w:tblGrid>
      <w:tr w:rsidR="007D4BA9" w:rsidRPr="00842D74" w14:paraId="6EBAED54" w14:textId="77777777">
        <w:tc>
          <w:tcPr>
            <w:tcW w:w="2098" w:type="dxa"/>
            <w:vMerge w:val="restart"/>
          </w:tcPr>
          <w:p w14:paraId="763F60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Виды нормируемых объектов</w:t>
            </w:r>
          </w:p>
        </w:tc>
        <w:tc>
          <w:tcPr>
            <w:tcW w:w="1077" w:type="dxa"/>
            <w:vMerge w:val="restart"/>
          </w:tcPr>
          <w:p w14:paraId="78542D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Ед. изм.</w:t>
            </w:r>
          </w:p>
        </w:tc>
        <w:tc>
          <w:tcPr>
            <w:tcW w:w="2323" w:type="dxa"/>
            <w:gridSpan w:val="2"/>
          </w:tcPr>
          <w:p w14:paraId="50701CA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Расчетные показатели минимальной обеспеченности </w:t>
            </w:r>
            <w:hyperlink w:anchor="P1121">
              <w:r w:rsidRPr="00842D74">
                <w:rPr>
                  <w:rFonts w:ascii="Times New Roman" w:hAnsi="Times New Roman" w:cs="Times New Roman"/>
                  <w:sz w:val="27"/>
                  <w:szCs w:val="27"/>
                </w:rPr>
                <w:t>&lt;*&gt;</w:t>
              </w:r>
            </w:hyperlink>
          </w:p>
        </w:tc>
        <w:tc>
          <w:tcPr>
            <w:tcW w:w="1561" w:type="dxa"/>
            <w:vMerge w:val="restart"/>
          </w:tcPr>
          <w:p w14:paraId="7808E4E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Минимальные показатели обеспеченности общей площадью здания, кв. м общей площади на ед. изм. </w:t>
            </w:r>
            <w:hyperlink w:anchor="P1121">
              <w:r w:rsidRPr="00842D74">
                <w:rPr>
                  <w:rFonts w:ascii="Times New Roman" w:hAnsi="Times New Roman" w:cs="Times New Roman"/>
                  <w:sz w:val="27"/>
                  <w:szCs w:val="27"/>
                </w:rPr>
                <w:t>&lt;*&gt;</w:t>
              </w:r>
            </w:hyperlink>
          </w:p>
        </w:tc>
        <w:tc>
          <w:tcPr>
            <w:tcW w:w="1984" w:type="dxa"/>
            <w:vMerge w:val="restart"/>
          </w:tcPr>
          <w:p w14:paraId="0842336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Размеры земельных участков </w:t>
            </w:r>
            <w:hyperlink w:anchor="P1121">
              <w:r w:rsidRPr="00842D74">
                <w:rPr>
                  <w:rFonts w:ascii="Times New Roman" w:hAnsi="Times New Roman" w:cs="Times New Roman"/>
                  <w:sz w:val="27"/>
                  <w:szCs w:val="27"/>
                </w:rPr>
                <w:t>&lt;*&gt;</w:t>
              </w:r>
            </w:hyperlink>
          </w:p>
        </w:tc>
      </w:tr>
      <w:tr w:rsidR="007D4BA9" w:rsidRPr="00842D74" w14:paraId="51E5A7CE" w14:textId="77777777">
        <w:tc>
          <w:tcPr>
            <w:tcW w:w="2098" w:type="dxa"/>
            <w:vMerge/>
          </w:tcPr>
          <w:p w14:paraId="142F9379" w14:textId="77777777" w:rsidR="007D4BA9" w:rsidRPr="00842D74" w:rsidRDefault="007D4BA9">
            <w:pPr>
              <w:pStyle w:val="ConsPlusNormal"/>
              <w:rPr>
                <w:rFonts w:ascii="Times New Roman" w:hAnsi="Times New Roman" w:cs="Times New Roman"/>
                <w:sz w:val="27"/>
                <w:szCs w:val="27"/>
              </w:rPr>
            </w:pPr>
          </w:p>
        </w:tc>
        <w:tc>
          <w:tcPr>
            <w:tcW w:w="1077" w:type="dxa"/>
            <w:vMerge/>
          </w:tcPr>
          <w:p w14:paraId="0039486D" w14:textId="77777777" w:rsidR="007D4BA9" w:rsidRPr="00842D74" w:rsidRDefault="007D4BA9">
            <w:pPr>
              <w:pStyle w:val="ConsPlusNormal"/>
              <w:rPr>
                <w:rFonts w:ascii="Times New Roman" w:hAnsi="Times New Roman" w:cs="Times New Roman"/>
                <w:sz w:val="27"/>
                <w:szCs w:val="27"/>
              </w:rPr>
            </w:pPr>
          </w:p>
        </w:tc>
        <w:tc>
          <w:tcPr>
            <w:tcW w:w="1191" w:type="dxa"/>
          </w:tcPr>
          <w:p w14:paraId="309C2B4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 тыс. кв. м общей площади квартир</w:t>
            </w:r>
          </w:p>
        </w:tc>
        <w:tc>
          <w:tcPr>
            <w:tcW w:w="1132" w:type="dxa"/>
          </w:tcPr>
          <w:p w14:paraId="7236218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100 домовладений ИЖС</w:t>
            </w:r>
          </w:p>
        </w:tc>
        <w:tc>
          <w:tcPr>
            <w:tcW w:w="1561" w:type="dxa"/>
            <w:vMerge/>
          </w:tcPr>
          <w:p w14:paraId="21B15099" w14:textId="77777777" w:rsidR="007D4BA9" w:rsidRPr="00842D74" w:rsidRDefault="007D4BA9">
            <w:pPr>
              <w:pStyle w:val="ConsPlusNormal"/>
              <w:rPr>
                <w:rFonts w:ascii="Times New Roman" w:hAnsi="Times New Roman" w:cs="Times New Roman"/>
                <w:sz w:val="27"/>
                <w:szCs w:val="27"/>
              </w:rPr>
            </w:pPr>
          </w:p>
        </w:tc>
        <w:tc>
          <w:tcPr>
            <w:tcW w:w="1984" w:type="dxa"/>
            <w:vMerge/>
          </w:tcPr>
          <w:p w14:paraId="2A6DD087" w14:textId="77777777" w:rsidR="007D4BA9" w:rsidRPr="00842D74" w:rsidRDefault="007D4BA9">
            <w:pPr>
              <w:pStyle w:val="ConsPlusNormal"/>
              <w:rPr>
                <w:rFonts w:ascii="Times New Roman" w:hAnsi="Times New Roman" w:cs="Times New Roman"/>
                <w:sz w:val="27"/>
                <w:szCs w:val="27"/>
              </w:rPr>
            </w:pPr>
          </w:p>
        </w:tc>
      </w:tr>
      <w:tr w:rsidR="007D4BA9" w:rsidRPr="00842D74" w14:paraId="020BC9F3" w14:textId="77777777">
        <w:tc>
          <w:tcPr>
            <w:tcW w:w="2098" w:type="dxa"/>
          </w:tcPr>
          <w:p w14:paraId="72635EB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Комплексные центры социального обслуживания населения, в том числе отделения социального обслуживания, центры материальных выплат</w:t>
            </w:r>
          </w:p>
        </w:tc>
        <w:tc>
          <w:tcPr>
            <w:tcW w:w="1077" w:type="dxa"/>
          </w:tcPr>
          <w:p w14:paraId="6935FE0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1191" w:type="dxa"/>
          </w:tcPr>
          <w:p w14:paraId="57603BE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3,1</w:t>
            </w:r>
          </w:p>
        </w:tc>
        <w:tc>
          <w:tcPr>
            <w:tcW w:w="1132" w:type="dxa"/>
          </w:tcPr>
          <w:p w14:paraId="21E7A89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w:t>
            </w:r>
          </w:p>
        </w:tc>
        <w:tc>
          <w:tcPr>
            <w:tcW w:w="1561" w:type="dxa"/>
          </w:tcPr>
          <w:p w14:paraId="4F3BC39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984" w:type="dxa"/>
          </w:tcPr>
          <w:p w14:paraId="42CB08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3958CF94" w14:textId="77777777">
        <w:tc>
          <w:tcPr>
            <w:tcW w:w="2098" w:type="dxa"/>
          </w:tcPr>
          <w:p w14:paraId="194F28A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Дома-интернаты для престарелых, ветеранов труда и войны, организуемые производственными объединениями (предприятиями), платные пансионаты (для лиц старше трудоспособного возраста)</w:t>
            </w:r>
          </w:p>
        </w:tc>
        <w:tc>
          <w:tcPr>
            <w:tcW w:w="1077" w:type="dxa"/>
          </w:tcPr>
          <w:p w14:paraId="0CD82D9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Мест</w:t>
            </w:r>
          </w:p>
        </w:tc>
        <w:tc>
          <w:tcPr>
            <w:tcW w:w="1191" w:type="dxa"/>
          </w:tcPr>
          <w:p w14:paraId="5C5917C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2,8</w:t>
            </w:r>
          </w:p>
        </w:tc>
        <w:tc>
          <w:tcPr>
            <w:tcW w:w="1132" w:type="dxa"/>
          </w:tcPr>
          <w:p w14:paraId="60F1E9A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2,1</w:t>
            </w:r>
          </w:p>
        </w:tc>
        <w:tc>
          <w:tcPr>
            <w:tcW w:w="1561" w:type="dxa"/>
          </w:tcPr>
          <w:p w14:paraId="3B9EC7D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984" w:type="dxa"/>
          </w:tcPr>
          <w:p w14:paraId="5565B18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2993A808" w14:textId="77777777">
        <w:tc>
          <w:tcPr>
            <w:tcW w:w="2098" w:type="dxa"/>
          </w:tcPr>
          <w:p w14:paraId="1F202F7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Дома-интернаты для взрослых маломобильных групп населения с физическими нарушениями (с </w:t>
            </w:r>
            <w:r w:rsidRPr="00842D74">
              <w:rPr>
                <w:rFonts w:ascii="Times New Roman" w:hAnsi="Times New Roman" w:cs="Times New Roman"/>
                <w:sz w:val="27"/>
                <w:szCs w:val="27"/>
              </w:rPr>
              <w:lastRenderedPageBreak/>
              <w:t>18 лет)</w:t>
            </w:r>
          </w:p>
        </w:tc>
        <w:tc>
          <w:tcPr>
            <w:tcW w:w="1077" w:type="dxa"/>
          </w:tcPr>
          <w:p w14:paraId="30C8D14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Мест</w:t>
            </w:r>
          </w:p>
        </w:tc>
        <w:tc>
          <w:tcPr>
            <w:tcW w:w="1191" w:type="dxa"/>
          </w:tcPr>
          <w:p w14:paraId="23105DD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w:t>
            </w:r>
          </w:p>
        </w:tc>
        <w:tc>
          <w:tcPr>
            <w:tcW w:w="1132" w:type="dxa"/>
          </w:tcPr>
          <w:p w14:paraId="45EDCA6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0,8</w:t>
            </w:r>
          </w:p>
        </w:tc>
        <w:tc>
          <w:tcPr>
            <w:tcW w:w="1561" w:type="dxa"/>
          </w:tcPr>
          <w:p w14:paraId="4E7B2A4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w:t>
            </w:r>
          </w:p>
        </w:tc>
        <w:tc>
          <w:tcPr>
            <w:tcW w:w="1984" w:type="dxa"/>
          </w:tcPr>
          <w:p w14:paraId="6611197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при вместимости: 50 мест - 38 кв. м;</w:t>
            </w:r>
          </w:p>
          <w:p w14:paraId="3909DA5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100 мест - 27 кв. м;</w:t>
            </w:r>
          </w:p>
          <w:p w14:paraId="4A0B2B9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200 мест - 20 кв. м</w:t>
            </w:r>
          </w:p>
        </w:tc>
      </w:tr>
      <w:tr w:rsidR="007D4BA9" w:rsidRPr="00842D74" w14:paraId="657C9AEC" w14:textId="77777777">
        <w:tc>
          <w:tcPr>
            <w:tcW w:w="2098" w:type="dxa"/>
          </w:tcPr>
          <w:p w14:paraId="20A1F78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Детские дома-интернаты (для лиц младше трудоспособного возраста)</w:t>
            </w:r>
          </w:p>
        </w:tc>
        <w:tc>
          <w:tcPr>
            <w:tcW w:w="1077" w:type="dxa"/>
          </w:tcPr>
          <w:p w14:paraId="00A1A78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Мест</w:t>
            </w:r>
          </w:p>
        </w:tc>
        <w:tc>
          <w:tcPr>
            <w:tcW w:w="1191" w:type="dxa"/>
          </w:tcPr>
          <w:p w14:paraId="54A3887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0,2</w:t>
            </w:r>
          </w:p>
        </w:tc>
        <w:tc>
          <w:tcPr>
            <w:tcW w:w="1132" w:type="dxa"/>
          </w:tcPr>
          <w:p w14:paraId="20B7AC4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0,17</w:t>
            </w:r>
          </w:p>
        </w:tc>
        <w:tc>
          <w:tcPr>
            <w:tcW w:w="1561" w:type="dxa"/>
          </w:tcPr>
          <w:p w14:paraId="4158093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21</w:t>
            </w:r>
          </w:p>
        </w:tc>
        <w:tc>
          <w:tcPr>
            <w:tcW w:w="1984" w:type="dxa"/>
          </w:tcPr>
          <w:p w14:paraId="69654C8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при вместимости: 100 мест - 80 кв. м;</w:t>
            </w:r>
          </w:p>
          <w:p w14:paraId="6E35CBE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120 мест - 60 кв. м;</w:t>
            </w:r>
          </w:p>
          <w:p w14:paraId="20DD511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200 мест - 50 кв. м</w:t>
            </w:r>
          </w:p>
        </w:tc>
      </w:tr>
      <w:tr w:rsidR="007D4BA9" w:rsidRPr="00842D74" w14:paraId="5735BEF1" w14:textId="77777777">
        <w:tc>
          <w:tcPr>
            <w:tcW w:w="2098" w:type="dxa"/>
          </w:tcPr>
          <w:p w14:paraId="7850391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Учреждения медико-социального обслуживания (для лиц старше трудоспособного возраста)</w:t>
            </w:r>
          </w:p>
        </w:tc>
        <w:tc>
          <w:tcPr>
            <w:tcW w:w="1077" w:type="dxa"/>
          </w:tcPr>
          <w:p w14:paraId="38AAC34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коек</w:t>
            </w:r>
          </w:p>
        </w:tc>
        <w:tc>
          <w:tcPr>
            <w:tcW w:w="1191" w:type="dxa"/>
          </w:tcPr>
          <w:p w14:paraId="0A1357B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0,16</w:t>
            </w:r>
          </w:p>
        </w:tc>
        <w:tc>
          <w:tcPr>
            <w:tcW w:w="1132" w:type="dxa"/>
          </w:tcPr>
          <w:p w14:paraId="23199D5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0,11</w:t>
            </w:r>
          </w:p>
        </w:tc>
        <w:tc>
          <w:tcPr>
            <w:tcW w:w="1561" w:type="dxa"/>
          </w:tcPr>
          <w:p w14:paraId="28B4F3F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984" w:type="dxa"/>
          </w:tcPr>
          <w:p w14:paraId="4100CFE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bl>
    <w:p w14:paraId="43EB0974" w14:textId="77777777" w:rsidR="007D4BA9" w:rsidRPr="00842D74" w:rsidRDefault="007D4BA9">
      <w:pPr>
        <w:pStyle w:val="ConsPlusNormal"/>
        <w:jc w:val="both"/>
        <w:rPr>
          <w:rFonts w:ascii="Times New Roman" w:hAnsi="Times New Roman" w:cs="Times New Roman"/>
          <w:sz w:val="27"/>
          <w:szCs w:val="27"/>
        </w:rPr>
      </w:pPr>
    </w:p>
    <w:p w14:paraId="2AD6822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024CECCA"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18" w:name="P1121"/>
      <w:bookmarkEnd w:id="18"/>
      <w:r w:rsidRPr="00842D74">
        <w:rPr>
          <w:rFonts w:ascii="Times New Roman" w:hAnsi="Times New Roman" w:cs="Times New Roman"/>
          <w:sz w:val="27"/>
          <w:szCs w:val="27"/>
        </w:rPr>
        <w:t xml:space="preserve">&lt;*&gt; Расчетные показатели принимаются в соответствии с </w:t>
      </w:r>
      <w:hyperlink r:id="rId44">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5C24BF32" w14:textId="77777777" w:rsidR="007D4BA9" w:rsidRPr="00842D74" w:rsidRDefault="007D4BA9">
      <w:pPr>
        <w:pStyle w:val="ConsPlusNormal"/>
        <w:jc w:val="both"/>
        <w:rPr>
          <w:rFonts w:ascii="Times New Roman" w:hAnsi="Times New Roman" w:cs="Times New Roman"/>
          <w:sz w:val="27"/>
          <w:szCs w:val="27"/>
        </w:rPr>
      </w:pPr>
    </w:p>
    <w:p w14:paraId="08C7DBC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Примечание.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1075">
        <w:r w:rsidRPr="00842D74">
          <w:rPr>
            <w:rFonts w:ascii="Times New Roman" w:hAnsi="Times New Roman" w:cs="Times New Roman"/>
            <w:sz w:val="27"/>
            <w:szCs w:val="27"/>
          </w:rPr>
          <w:t>таблице 13</w:t>
        </w:r>
      </w:hyperlink>
      <w:r w:rsidRPr="00842D74">
        <w:rPr>
          <w:rFonts w:ascii="Times New Roman" w:hAnsi="Times New Roman" w:cs="Times New Roman"/>
          <w:sz w:val="27"/>
          <w:szCs w:val="27"/>
        </w:rPr>
        <w:t>, носит рекомендательный характер при условии обеспечения иных требований к объекту.</w:t>
      </w:r>
    </w:p>
    <w:p w14:paraId="76462585" w14:textId="77777777" w:rsidR="007D4BA9" w:rsidRPr="00842D74" w:rsidRDefault="007D4BA9">
      <w:pPr>
        <w:pStyle w:val="ConsPlusNormal"/>
        <w:jc w:val="both"/>
        <w:rPr>
          <w:rFonts w:ascii="Times New Roman" w:hAnsi="Times New Roman" w:cs="Times New Roman"/>
          <w:sz w:val="27"/>
          <w:szCs w:val="27"/>
        </w:rPr>
      </w:pPr>
    </w:p>
    <w:p w14:paraId="7C1A582C" w14:textId="7C3C553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4</w:t>
      </w:r>
      <w:r w:rsidRPr="00842D74">
        <w:rPr>
          <w:rFonts w:ascii="Times New Roman" w:hAnsi="Times New Roman" w:cs="Times New Roman"/>
          <w:sz w:val="27"/>
          <w:szCs w:val="27"/>
        </w:rPr>
        <w:t>. ОБЪЕКТЫ КУЛЬТУРНО-ДОСУГОВОГО НАЗНАЧЕНИЯ</w:t>
      </w:r>
    </w:p>
    <w:p w14:paraId="19B58FBD" w14:textId="77777777" w:rsidR="007D4BA9" w:rsidRPr="00842D74" w:rsidRDefault="007D4BA9">
      <w:pPr>
        <w:pStyle w:val="ConsPlusNormal"/>
        <w:jc w:val="both"/>
        <w:rPr>
          <w:rFonts w:ascii="Times New Roman" w:hAnsi="Times New Roman" w:cs="Times New Roman"/>
          <w:sz w:val="27"/>
          <w:szCs w:val="27"/>
        </w:rPr>
      </w:pPr>
    </w:p>
    <w:p w14:paraId="655813F5"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134. В целях обеспечения доступности объектов культурно-досугового назначения предусматривается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14:paraId="7F02971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135. Доступность услуг организаций культуры обеспечивается за счет шаговой и транспортной досягаемости, а также путем использования информационно-коммуникационных технологий, доступа к электронным ресурсам (виртуальным экскурсиям, спектаклям, концертам) и путем организации гастролей.</w:t>
      </w:r>
    </w:p>
    <w:p w14:paraId="216B153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136. Перед входами и выходами из кинотеатров круглогодичного действия, театров, концертных залов, культовых сооружений, спортивных сооружений и иных объектов, связанных с массовым посещением людей, должны быть предусмотрены площадки площадью не менее 0,3 кв. м на одно место в </w:t>
      </w:r>
      <w:r w:rsidRPr="00842D74">
        <w:rPr>
          <w:rFonts w:ascii="Times New Roman" w:hAnsi="Times New Roman" w:cs="Times New Roman"/>
          <w:sz w:val="27"/>
          <w:szCs w:val="27"/>
        </w:rPr>
        <w:lastRenderedPageBreak/>
        <w:t>зрительном зале (или на одного посетителя).</w:t>
      </w:r>
    </w:p>
    <w:p w14:paraId="241999F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137. Расчетные показатели минимально допустимого уровня обеспеченности населения объектами культурно-досугового назначения указаны в таблице 14.</w:t>
      </w:r>
    </w:p>
    <w:p w14:paraId="0533D73F" w14:textId="77777777" w:rsidR="007D4BA9" w:rsidRPr="00842D74" w:rsidRDefault="007D4BA9">
      <w:pPr>
        <w:pStyle w:val="ConsPlusNormal"/>
        <w:jc w:val="both"/>
        <w:rPr>
          <w:rFonts w:ascii="Times New Roman" w:hAnsi="Times New Roman" w:cs="Times New Roman"/>
          <w:sz w:val="27"/>
          <w:szCs w:val="27"/>
        </w:rPr>
      </w:pPr>
    </w:p>
    <w:p w14:paraId="30D548CE"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14</w:t>
      </w:r>
    </w:p>
    <w:p w14:paraId="0156D42B" w14:textId="77777777" w:rsidR="007D4BA9" w:rsidRPr="00842D74" w:rsidRDefault="007D4BA9">
      <w:pPr>
        <w:pStyle w:val="ConsPlusNormal"/>
        <w:jc w:val="both"/>
        <w:rPr>
          <w:rFonts w:ascii="Times New Roman" w:hAnsi="Times New Roman" w:cs="Times New Roman"/>
          <w:sz w:val="27"/>
          <w:szCs w:val="27"/>
        </w:rPr>
      </w:pPr>
    </w:p>
    <w:p w14:paraId="7B16141D" w14:textId="77777777" w:rsidR="007D4BA9" w:rsidRPr="00842D74" w:rsidRDefault="007D4BA9">
      <w:pPr>
        <w:pStyle w:val="ConsPlusTitle"/>
        <w:jc w:val="center"/>
        <w:rPr>
          <w:rFonts w:ascii="Times New Roman" w:hAnsi="Times New Roman" w:cs="Times New Roman"/>
          <w:sz w:val="27"/>
          <w:szCs w:val="27"/>
        </w:rPr>
      </w:pPr>
      <w:bookmarkStart w:id="19" w:name="P1134"/>
      <w:bookmarkEnd w:id="19"/>
      <w:r w:rsidRPr="00842D74">
        <w:rPr>
          <w:rFonts w:ascii="Times New Roman" w:hAnsi="Times New Roman" w:cs="Times New Roman"/>
          <w:sz w:val="27"/>
          <w:szCs w:val="27"/>
        </w:rPr>
        <w:t>Расчетные показатели минимально допустимого уровня</w:t>
      </w:r>
    </w:p>
    <w:p w14:paraId="190E99F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обеспеченности населения объектами культурно-досугового</w:t>
      </w:r>
    </w:p>
    <w:p w14:paraId="603580A8"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назначения</w:t>
      </w:r>
    </w:p>
    <w:p w14:paraId="7F958465"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531"/>
        <w:gridCol w:w="1277"/>
        <w:gridCol w:w="1136"/>
        <w:gridCol w:w="2324"/>
      </w:tblGrid>
      <w:tr w:rsidR="007D4BA9" w:rsidRPr="00842D74" w14:paraId="428545BF" w14:textId="77777777">
        <w:tc>
          <w:tcPr>
            <w:tcW w:w="2778" w:type="dxa"/>
            <w:vMerge w:val="restart"/>
          </w:tcPr>
          <w:p w14:paraId="26050EF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Виды нормируемых объектов</w:t>
            </w:r>
          </w:p>
        </w:tc>
        <w:tc>
          <w:tcPr>
            <w:tcW w:w="1531" w:type="dxa"/>
            <w:vMerge w:val="restart"/>
          </w:tcPr>
          <w:p w14:paraId="2B1B6EA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Ед. изм.</w:t>
            </w:r>
          </w:p>
        </w:tc>
        <w:tc>
          <w:tcPr>
            <w:tcW w:w="2413" w:type="dxa"/>
            <w:gridSpan w:val="2"/>
          </w:tcPr>
          <w:p w14:paraId="56709F2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Расчетные показатели минимальной обеспеченности </w:t>
            </w:r>
            <w:hyperlink w:anchor="P1198">
              <w:r w:rsidRPr="00842D74">
                <w:rPr>
                  <w:rFonts w:ascii="Times New Roman" w:hAnsi="Times New Roman" w:cs="Times New Roman"/>
                  <w:sz w:val="27"/>
                  <w:szCs w:val="27"/>
                </w:rPr>
                <w:t>&lt;*&gt;</w:t>
              </w:r>
            </w:hyperlink>
          </w:p>
        </w:tc>
        <w:tc>
          <w:tcPr>
            <w:tcW w:w="2324" w:type="dxa"/>
            <w:vMerge w:val="restart"/>
          </w:tcPr>
          <w:p w14:paraId="3995CA7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Минимальные показатели обеспеченности общей площадью здания, кв. м общей площади на ед. изм. </w:t>
            </w:r>
            <w:hyperlink w:anchor="P1198">
              <w:r w:rsidRPr="00842D74">
                <w:rPr>
                  <w:rFonts w:ascii="Times New Roman" w:hAnsi="Times New Roman" w:cs="Times New Roman"/>
                  <w:sz w:val="27"/>
                  <w:szCs w:val="27"/>
                </w:rPr>
                <w:t>&lt;*&gt;</w:t>
              </w:r>
            </w:hyperlink>
          </w:p>
        </w:tc>
      </w:tr>
      <w:tr w:rsidR="007D4BA9" w:rsidRPr="00842D74" w14:paraId="7D05FF95" w14:textId="77777777">
        <w:tc>
          <w:tcPr>
            <w:tcW w:w="2778" w:type="dxa"/>
            <w:vMerge/>
          </w:tcPr>
          <w:p w14:paraId="0DD1764C" w14:textId="77777777" w:rsidR="007D4BA9" w:rsidRPr="00842D74" w:rsidRDefault="007D4BA9">
            <w:pPr>
              <w:pStyle w:val="ConsPlusNormal"/>
              <w:rPr>
                <w:rFonts w:ascii="Times New Roman" w:hAnsi="Times New Roman" w:cs="Times New Roman"/>
                <w:sz w:val="27"/>
                <w:szCs w:val="27"/>
              </w:rPr>
            </w:pPr>
          </w:p>
        </w:tc>
        <w:tc>
          <w:tcPr>
            <w:tcW w:w="1531" w:type="dxa"/>
            <w:vMerge/>
          </w:tcPr>
          <w:p w14:paraId="37B40725" w14:textId="77777777" w:rsidR="007D4BA9" w:rsidRPr="00842D74" w:rsidRDefault="007D4BA9">
            <w:pPr>
              <w:pStyle w:val="ConsPlusNormal"/>
              <w:rPr>
                <w:rFonts w:ascii="Times New Roman" w:hAnsi="Times New Roman" w:cs="Times New Roman"/>
                <w:sz w:val="27"/>
                <w:szCs w:val="27"/>
              </w:rPr>
            </w:pPr>
          </w:p>
        </w:tc>
        <w:tc>
          <w:tcPr>
            <w:tcW w:w="1277" w:type="dxa"/>
          </w:tcPr>
          <w:p w14:paraId="1082DF8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 тыс. кв. м общей площади квартир</w:t>
            </w:r>
          </w:p>
        </w:tc>
        <w:tc>
          <w:tcPr>
            <w:tcW w:w="1136" w:type="dxa"/>
          </w:tcPr>
          <w:p w14:paraId="07C4E8C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100 домовладений ИЖС</w:t>
            </w:r>
          </w:p>
        </w:tc>
        <w:tc>
          <w:tcPr>
            <w:tcW w:w="2324" w:type="dxa"/>
            <w:vMerge/>
          </w:tcPr>
          <w:p w14:paraId="2823B5E6" w14:textId="77777777" w:rsidR="007D4BA9" w:rsidRPr="00842D74" w:rsidRDefault="007D4BA9">
            <w:pPr>
              <w:pStyle w:val="ConsPlusNormal"/>
              <w:rPr>
                <w:rFonts w:ascii="Times New Roman" w:hAnsi="Times New Roman" w:cs="Times New Roman"/>
                <w:sz w:val="27"/>
                <w:szCs w:val="27"/>
              </w:rPr>
            </w:pPr>
          </w:p>
        </w:tc>
      </w:tr>
      <w:tr w:rsidR="007D4BA9" w:rsidRPr="00842D74" w14:paraId="341E54B6" w14:textId="77777777">
        <w:tc>
          <w:tcPr>
            <w:tcW w:w="2778" w:type="dxa"/>
          </w:tcPr>
          <w:p w14:paraId="6A2AFED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Культурно-досуговые учреждения (помещения для культурно-массовой работы, досуга и любительской деятельности)</w:t>
            </w:r>
          </w:p>
        </w:tc>
        <w:tc>
          <w:tcPr>
            <w:tcW w:w="1531" w:type="dxa"/>
          </w:tcPr>
          <w:p w14:paraId="0E7EBCB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1277" w:type="dxa"/>
          </w:tcPr>
          <w:p w14:paraId="2F19BC8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5,3</w:t>
            </w:r>
          </w:p>
        </w:tc>
        <w:tc>
          <w:tcPr>
            <w:tcW w:w="1136" w:type="dxa"/>
          </w:tcPr>
          <w:p w14:paraId="0963366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3,8</w:t>
            </w:r>
          </w:p>
        </w:tc>
        <w:tc>
          <w:tcPr>
            <w:tcW w:w="2324" w:type="dxa"/>
          </w:tcPr>
          <w:p w14:paraId="3E2BDF3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1D70AE5F" w14:textId="77777777">
        <w:tc>
          <w:tcPr>
            <w:tcW w:w="2778" w:type="dxa"/>
            <w:vMerge w:val="restart"/>
          </w:tcPr>
          <w:p w14:paraId="0AA491E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Кинотеатры, в том числе многозальные</w:t>
            </w:r>
          </w:p>
        </w:tc>
        <w:tc>
          <w:tcPr>
            <w:tcW w:w="1531" w:type="dxa"/>
          </w:tcPr>
          <w:p w14:paraId="667DFED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Объекты</w:t>
            </w:r>
          </w:p>
        </w:tc>
        <w:tc>
          <w:tcPr>
            <w:tcW w:w="1277" w:type="dxa"/>
          </w:tcPr>
          <w:p w14:paraId="0AA679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0,004</w:t>
            </w:r>
          </w:p>
        </w:tc>
        <w:tc>
          <w:tcPr>
            <w:tcW w:w="1136" w:type="dxa"/>
          </w:tcPr>
          <w:p w14:paraId="2F93568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0,003</w:t>
            </w:r>
          </w:p>
        </w:tc>
        <w:tc>
          <w:tcPr>
            <w:tcW w:w="2324" w:type="dxa"/>
          </w:tcPr>
          <w:p w14:paraId="426AFCCA" w14:textId="77777777" w:rsidR="007D4BA9" w:rsidRPr="00842D74" w:rsidRDefault="007D4BA9">
            <w:pPr>
              <w:pStyle w:val="ConsPlusNormal"/>
              <w:rPr>
                <w:rFonts w:ascii="Times New Roman" w:hAnsi="Times New Roman" w:cs="Times New Roman"/>
                <w:sz w:val="27"/>
                <w:szCs w:val="27"/>
              </w:rPr>
            </w:pPr>
          </w:p>
        </w:tc>
      </w:tr>
      <w:tr w:rsidR="007D4BA9" w:rsidRPr="00842D74" w14:paraId="28F6974D" w14:textId="77777777">
        <w:tc>
          <w:tcPr>
            <w:tcW w:w="2778" w:type="dxa"/>
            <w:vMerge/>
          </w:tcPr>
          <w:p w14:paraId="06DE35F3" w14:textId="77777777" w:rsidR="007D4BA9" w:rsidRPr="00842D74" w:rsidRDefault="007D4BA9">
            <w:pPr>
              <w:pStyle w:val="ConsPlusNormal"/>
              <w:rPr>
                <w:rFonts w:ascii="Times New Roman" w:hAnsi="Times New Roman" w:cs="Times New Roman"/>
                <w:sz w:val="27"/>
                <w:szCs w:val="27"/>
              </w:rPr>
            </w:pPr>
          </w:p>
        </w:tc>
        <w:tc>
          <w:tcPr>
            <w:tcW w:w="1531" w:type="dxa"/>
          </w:tcPr>
          <w:p w14:paraId="15C8710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w:t>
            </w:r>
          </w:p>
        </w:tc>
        <w:tc>
          <w:tcPr>
            <w:tcW w:w="1277" w:type="dxa"/>
          </w:tcPr>
          <w:p w14:paraId="45A5443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0,9 - 1,3</w:t>
            </w:r>
          </w:p>
        </w:tc>
        <w:tc>
          <w:tcPr>
            <w:tcW w:w="1136" w:type="dxa"/>
          </w:tcPr>
          <w:p w14:paraId="70375CB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0,6 - 0,9</w:t>
            </w:r>
          </w:p>
        </w:tc>
        <w:tc>
          <w:tcPr>
            <w:tcW w:w="2324" w:type="dxa"/>
          </w:tcPr>
          <w:p w14:paraId="16ED4ED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4 кв. м на 1 место</w:t>
            </w:r>
          </w:p>
        </w:tc>
      </w:tr>
      <w:tr w:rsidR="007D4BA9" w:rsidRPr="00842D74" w14:paraId="144C3080" w14:textId="77777777">
        <w:tc>
          <w:tcPr>
            <w:tcW w:w="2778" w:type="dxa"/>
          </w:tcPr>
          <w:p w14:paraId="17172ED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Театры</w:t>
            </w:r>
          </w:p>
        </w:tc>
        <w:tc>
          <w:tcPr>
            <w:tcW w:w="1531" w:type="dxa"/>
          </w:tcPr>
          <w:p w14:paraId="6F6D3EC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w:t>
            </w:r>
          </w:p>
        </w:tc>
        <w:tc>
          <w:tcPr>
            <w:tcW w:w="1277" w:type="dxa"/>
          </w:tcPr>
          <w:p w14:paraId="4D0E537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2,2 - 3,6</w:t>
            </w:r>
          </w:p>
        </w:tc>
        <w:tc>
          <w:tcPr>
            <w:tcW w:w="1136" w:type="dxa"/>
          </w:tcPr>
          <w:p w14:paraId="39A53A7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1,6 - 2,5</w:t>
            </w:r>
          </w:p>
        </w:tc>
        <w:tc>
          <w:tcPr>
            <w:tcW w:w="2324" w:type="dxa"/>
          </w:tcPr>
          <w:p w14:paraId="12C114E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63D96ED5" w14:textId="77777777">
        <w:tc>
          <w:tcPr>
            <w:tcW w:w="2778" w:type="dxa"/>
          </w:tcPr>
          <w:p w14:paraId="49ED49A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Концертные залы</w:t>
            </w:r>
          </w:p>
        </w:tc>
        <w:tc>
          <w:tcPr>
            <w:tcW w:w="1531" w:type="dxa"/>
          </w:tcPr>
          <w:p w14:paraId="2F2FA3D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w:t>
            </w:r>
          </w:p>
        </w:tc>
        <w:tc>
          <w:tcPr>
            <w:tcW w:w="1277" w:type="dxa"/>
          </w:tcPr>
          <w:p w14:paraId="51AD924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1,6 - 2,2</w:t>
            </w:r>
          </w:p>
        </w:tc>
        <w:tc>
          <w:tcPr>
            <w:tcW w:w="1136" w:type="dxa"/>
          </w:tcPr>
          <w:p w14:paraId="0AD25EF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1,1 - 1,6</w:t>
            </w:r>
          </w:p>
        </w:tc>
        <w:tc>
          <w:tcPr>
            <w:tcW w:w="2324" w:type="dxa"/>
          </w:tcPr>
          <w:p w14:paraId="43926FD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4E7F9844" w14:textId="77777777">
        <w:tc>
          <w:tcPr>
            <w:tcW w:w="2778" w:type="dxa"/>
          </w:tcPr>
          <w:p w14:paraId="277DD88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Цирки</w:t>
            </w:r>
          </w:p>
        </w:tc>
        <w:tc>
          <w:tcPr>
            <w:tcW w:w="1531" w:type="dxa"/>
          </w:tcPr>
          <w:p w14:paraId="21E8127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w:t>
            </w:r>
          </w:p>
        </w:tc>
        <w:tc>
          <w:tcPr>
            <w:tcW w:w="1277" w:type="dxa"/>
          </w:tcPr>
          <w:p w14:paraId="5F189F1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1,6 - 2,2</w:t>
            </w:r>
          </w:p>
        </w:tc>
        <w:tc>
          <w:tcPr>
            <w:tcW w:w="1136" w:type="dxa"/>
          </w:tcPr>
          <w:p w14:paraId="4E9C22F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1,1 - 1,6</w:t>
            </w:r>
          </w:p>
        </w:tc>
        <w:tc>
          <w:tcPr>
            <w:tcW w:w="2324" w:type="dxa"/>
          </w:tcPr>
          <w:p w14:paraId="56F6A0B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8982E47" w14:textId="77777777">
        <w:tc>
          <w:tcPr>
            <w:tcW w:w="2778" w:type="dxa"/>
          </w:tcPr>
          <w:p w14:paraId="10014D1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Музеи, галереи</w:t>
            </w:r>
          </w:p>
        </w:tc>
        <w:tc>
          <w:tcPr>
            <w:tcW w:w="1531" w:type="dxa"/>
          </w:tcPr>
          <w:p w14:paraId="1CF7EDE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Объекты</w:t>
            </w:r>
          </w:p>
        </w:tc>
        <w:tc>
          <w:tcPr>
            <w:tcW w:w="2413" w:type="dxa"/>
            <w:gridSpan w:val="2"/>
          </w:tcPr>
          <w:p w14:paraId="6E6FBD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1 - 2 учреждения на административный район</w:t>
            </w:r>
          </w:p>
        </w:tc>
        <w:tc>
          <w:tcPr>
            <w:tcW w:w="2324" w:type="dxa"/>
          </w:tcPr>
          <w:p w14:paraId="4FC94CE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7FA508D8" w14:textId="77777777">
        <w:tc>
          <w:tcPr>
            <w:tcW w:w="2778" w:type="dxa"/>
          </w:tcPr>
          <w:p w14:paraId="01345D5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Выставочные залы</w:t>
            </w:r>
          </w:p>
        </w:tc>
        <w:tc>
          <w:tcPr>
            <w:tcW w:w="1531" w:type="dxa"/>
          </w:tcPr>
          <w:p w14:paraId="50EEB77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Объекты</w:t>
            </w:r>
          </w:p>
        </w:tc>
        <w:tc>
          <w:tcPr>
            <w:tcW w:w="2413" w:type="dxa"/>
            <w:gridSpan w:val="2"/>
          </w:tcPr>
          <w:p w14:paraId="7102162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1 - 2 учреждения на административный район</w:t>
            </w:r>
          </w:p>
        </w:tc>
        <w:tc>
          <w:tcPr>
            <w:tcW w:w="2324" w:type="dxa"/>
          </w:tcPr>
          <w:p w14:paraId="78195A2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4DD32AB9" w14:textId="77777777">
        <w:tc>
          <w:tcPr>
            <w:tcW w:w="2778" w:type="dxa"/>
          </w:tcPr>
          <w:p w14:paraId="795155F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Городские библиотеки</w:t>
            </w:r>
          </w:p>
        </w:tc>
        <w:tc>
          <w:tcPr>
            <w:tcW w:w="1531" w:type="dxa"/>
          </w:tcPr>
          <w:p w14:paraId="405B6BD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тыс. экземпляров</w:t>
            </w:r>
          </w:p>
        </w:tc>
        <w:tc>
          <w:tcPr>
            <w:tcW w:w="1277" w:type="dxa"/>
          </w:tcPr>
          <w:p w14:paraId="0E4547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2,2 - 3,1</w:t>
            </w:r>
          </w:p>
        </w:tc>
        <w:tc>
          <w:tcPr>
            <w:tcW w:w="1136" w:type="dxa"/>
          </w:tcPr>
          <w:p w14:paraId="12D7301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1,6 - 2,2</w:t>
            </w:r>
          </w:p>
        </w:tc>
        <w:tc>
          <w:tcPr>
            <w:tcW w:w="2324" w:type="dxa"/>
          </w:tcPr>
          <w:p w14:paraId="645C8E7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площадь абонемента в библиотеке - 5,5 кв. м на 1000 томов, площадь читального зала - 1,5 кв. м на 100 человек, площадь танцевального зала - 11 кв. м на 100 человек</w:t>
            </w:r>
          </w:p>
        </w:tc>
      </w:tr>
      <w:tr w:rsidR="007D4BA9" w:rsidRPr="00842D74" w14:paraId="7345007D" w14:textId="77777777">
        <w:tc>
          <w:tcPr>
            <w:tcW w:w="2778" w:type="dxa"/>
          </w:tcPr>
          <w:p w14:paraId="391AE8D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Культурные центры</w:t>
            </w:r>
          </w:p>
        </w:tc>
        <w:tc>
          <w:tcPr>
            <w:tcW w:w="1531" w:type="dxa"/>
          </w:tcPr>
          <w:p w14:paraId="5862DCE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1277" w:type="dxa"/>
          </w:tcPr>
          <w:p w14:paraId="63C0E26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11,5</w:t>
            </w:r>
          </w:p>
        </w:tc>
        <w:tc>
          <w:tcPr>
            <w:tcW w:w="1136" w:type="dxa"/>
          </w:tcPr>
          <w:p w14:paraId="79BB7A5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8,3</w:t>
            </w:r>
          </w:p>
        </w:tc>
        <w:tc>
          <w:tcPr>
            <w:tcW w:w="2324" w:type="dxa"/>
          </w:tcPr>
          <w:p w14:paraId="28522AE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48070CBC" w14:textId="77777777">
        <w:tc>
          <w:tcPr>
            <w:tcW w:w="2778" w:type="dxa"/>
          </w:tcPr>
          <w:p w14:paraId="39309F1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Культурно-развлекательные комплексы</w:t>
            </w:r>
          </w:p>
        </w:tc>
        <w:tc>
          <w:tcPr>
            <w:tcW w:w="1531" w:type="dxa"/>
          </w:tcPr>
          <w:p w14:paraId="1953192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1277" w:type="dxa"/>
          </w:tcPr>
          <w:p w14:paraId="23F7EB8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14,2</w:t>
            </w:r>
          </w:p>
        </w:tc>
        <w:tc>
          <w:tcPr>
            <w:tcW w:w="1136" w:type="dxa"/>
          </w:tcPr>
          <w:p w14:paraId="7914043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10,2</w:t>
            </w:r>
          </w:p>
        </w:tc>
        <w:tc>
          <w:tcPr>
            <w:tcW w:w="2324" w:type="dxa"/>
          </w:tcPr>
          <w:p w14:paraId="0FF1BDB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bl>
    <w:p w14:paraId="5180758B" w14:textId="77777777" w:rsidR="007D4BA9" w:rsidRPr="00842D74" w:rsidRDefault="007D4BA9">
      <w:pPr>
        <w:pStyle w:val="ConsPlusNormal"/>
        <w:jc w:val="both"/>
        <w:rPr>
          <w:rFonts w:ascii="Times New Roman" w:hAnsi="Times New Roman" w:cs="Times New Roman"/>
          <w:sz w:val="27"/>
          <w:szCs w:val="27"/>
        </w:rPr>
      </w:pPr>
    </w:p>
    <w:p w14:paraId="482A28E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146F930A"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0" w:name="P1198"/>
      <w:bookmarkEnd w:id="20"/>
      <w:r w:rsidRPr="00842D74">
        <w:rPr>
          <w:rFonts w:ascii="Times New Roman" w:hAnsi="Times New Roman" w:cs="Times New Roman"/>
          <w:sz w:val="27"/>
          <w:szCs w:val="27"/>
        </w:rPr>
        <w:t xml:space="preserve">&lt;*&gt; Расчетные показатели принимаются в соответствии с </w:t>
      </w:r>
      <w:hyperlink r:id="rId45">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1768A2CE" w14:textId="77777777" w:rsidR="007D4BA9" w:rsidRPr="00842D74" w:rsidRDefault="007D4BA9">
      <w:pPr>
        <w:pStyle w:val="ConsPlusNormal"/>
        <w:jc w:val="both"/>
        <w:rPr>
          <w:rFonts w:ascii="Times New Roman" w:hAnsi="Times New Roman" w:cs="Times New Roman"/>
          <w:sz w:val="27"/>
          <w:szCs w:val="27"/>
        </w:rPr>
      </w:pPr>
    </w:p>
    <w:p w14:paraId="243A66D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Примечание.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1134">
        <w:r w:rsidRPr="00842D74">
          <w:rPr>
            <w:rFonts w:ascii="Times New Roman" w:hAnsi="Times New Roman" w:cs="Times New Roman"/>
            <w:sz w:val="27"/>
            <w:szCs w:val="27"/>
          </w:rPr>
          <w:t>таблице 14</w:t>
        </w:r>
      </w:hyperlink>
      <w:r w:rsidRPr="00842D74">
        <w:rPr>
          <w:rFonts w:ascii="Times New Roman" w:hAnsi="Times New Roman" w:cs="Times New Roman"/>
          <w:sz w:val="27"/>
          <w:szCs w:val="27"/>
        </w:rPr>
        <w:t>, носит рекомендательный характер при условии обеспечения иных требований к объекту.</w:t>
      </w:r>
    </w:p>
    <w:p w14:paraId="6F88342C" w14:textId="77777777" w:rsidR="007D4BA9" w:rsidRPr="00842D74" w:rsidRDefault="007D4BA9">
      <w:pPr>
        <w:pStyle w:val="ConsPlusNormal"/>
        <w:jc w:val="both"/>
        <w:rPr>
          <w:rFonts w:ascii="Times New Roman" w:hAnsi="Times New Roman" w:cs="Times New Roman"/>
          <w:sz w:val="27"/>
          <w:szCs w:val="27"/>
        </w:rPr>
      </w:pPr>
    </w:p>
    <w:p w14:paraId="574675AB" w14:textId="17843DD4"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5</w:t>
      </w:r>
      <w:r w:rsidRPr="00842D74">
        <w:rPr>
          <w:rFonts w:ascii="Times New Roman" w:hAnsi="Times New Roman" w:cs="Times New Roman"/>
          <w:sz w:val="27"/>
          <w:szCs w:val="27"/>
        </w:rPr>
        <w:t>. ОБЪЕКТЫ СПОРТИВНОГО НАЗНАЧЕНИЯ</w:t>
      </w:r>
    </w:p>
    <w:p w14:paraId="451CFA5C" w14:textId="77777777" w:rsidR="007D4BA9" w:rsidRPr="00842D74" w:rsidRDefault="007D4BA9">
      <w:pPr>
        <w:pStyle w:val="ConsPlusNormal"/>
        <w:jc w:val="both"/>
        <w:rPr>
          <w:rFonts w:ascii="Times New Roman" w:hAnsi="Times New Roman" w:cs="Times New Roman"/>
          <w:sz w:val="27"/>
          <w:szCs w:val="27"/>
        </w:rPr>
      </w:pPr>
    </w:p>
    <w:p w14:paraId="03BD821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138. При расчете обеспеченности плоскостными спортивными сооружениями на территории многоэтажной застройки учитываются площадки для занятий физкультурой, которые входят в состав жилых планировочных единиц.</w:t>
      </w:r>
    </w:p>
    <w:p w14:paraId="1833E6E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139. Расчетные показатели минимально допустимого уровня обеспеченности населения и максимально допустимого уровня территориальной доступности объектов спортивного назначения приведены в таблице 15.</w:t>
      </w:r>
    </w:p>
    <w:p w14:paraId="1A2DD0C9" w14:textId="77777777" w:rsidR="007D4BA9" w:rsidRPr="00842D74" w:rsidRDefault="007D4BA9">
      <w:pPr>
        <w:pStyle w:val="ConsPlusNormal"/>
        <w:jc w:val="both"/>
        <w:rPr>
          <w:rFonts w:ascii="Times New Roman" w:hAnsi="Times New Roman" w:cs="Times New Roman"/>
          <w:sz w:val="27"/>
          <w:szCs w:val="27"/>
        </w:rPr>
      </w:pPr>
    </w:p>
    <w:p w14:paraId="6AAF7094"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15</w:t>
      </w:r>
    </w:p>
    <w:p w14:paraId="677EDB7E" w14:textId="77777777" w:rsidR="007D4BA9" w:rsidRPr="00842D74" w:rsidRDefault="007D4BA9">
      <w:pPr>
        <w:pStyle w:val="ConsPlusNormal"/>
        <w:jc w:val="both"/>
        <w:rPr>
          <w:rFonts w:ascii="Times New Roman" w:hAnsi="Times New Roman" w:cs="Times New Roman"/>
          <w:sz w:val="27"/>
          <w:szCs w:val="27"/>
        </w:rPr>
      </w:pPr>
    </w:p>
    <w:p w14:paraId="08B76909" w14:textId="77777777" w:rsidR="007D4BA9" w:rsidRPr="00842D74" w:rsidRDefault="007D4BA9">
      <w:pPr>
        <w:pStyle w:val="ConsPlusTitle"/>
        <w:jc w:val="center"/>
        <w:rPr>
          <w:rFonts w:ascii="Times New Roman" w:hAnsi="Times New Roman" w:cs="Times New Roman"/>
          <w:sz w:val="27"/>
          <w:szCs w:val="27"/>
        </w:rPr>
      </w:pPr>
      <w:bookmarkStart w:id="21" w:name="P1209"/>
      <w:bookmarkEnd w:id="21"/>
      <w:r w:rsidRPr="00842D74">
        <w:rPr>
          <w:rFonts w:ascii="Times New Roman" w:hAnsi="Times New Roman" w:cs="Times New Roman"/>
          <w:sz w:val="27"/>
          <w:szCs w:val="27"/>
        </w:rPr>
        <w:t>Расчетные показатели минимально допустимого уровня</w:t>
      </w:r>
    </w:p>
    <w:p w14:paraId="7F454632"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обеспеченности населения и максимально допустимого уровня</w:t>
      </w:r>
    </w:p>
    <w:p w14:paraId="1FA2FAC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территориальной доступности объектов спортивного назначения</w:t>
      </w:r>
    </w:p>
    <w:p w14:paraId="4A7A8B10"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991"/>
        <w:gridCol w:w="1278"/>
        <w:gridCol w:w="1274"/>
        <w:gridCol w:w="1277"/>
        <w:gridCol w:w="1701"/>
      </w:tblGrid>
      <w:tr w:rsidR="007D4BA9" w:rsidRPr="00842D74" w14:paraId="3D150482" w14:textId="77777777">
        <w:tc>
          <w:tcPr>
            <w:tcW w:w="2494" w:type="dxa"/>
            <w:vMerge w:val="restart"/>
          </w:tcPr>
          <w:p w14:paraId="5A35D38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Объекты социальной инфраструктуры</w:t>
            </w:r>
          </w:p>
        </w:tc>
        <w:tc>
          <w:tcPr>
            <w:tcW w:w="991" w:type="dxa"/>
            <w:vMerge w:val="restart"/>
          </w:tcPr>
          <w:p w14:paraId="5E01DA4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Радиус обслуживания, м </w:t>
            </w:r>
            <w:hyperlink w:anchor="P1252">
              <w:r w:rsidRPr="00842D74">
                <w:rPr>
                  <w:rFonts w:ascii="Times New Roman" w:hAnsi="Times New Roman" w:cs="Times New Roman"/>
                  <w:sz w:val="27"/>
                  <w:szCs w:val="27"/>
                </w:rPr>
                <w:t>&lt;*&gt;</w:t>
              </w:r>
            </w:hyperlink>
          </w:p>
        </w:tc>
        <w:tc>
          <w:tcPr>
            <w:tcW w:w="1278" w:type="dxa"/>
            <w:vMerge w:val="restart"/>
          </w:tcPr>
          <w:p w14:paraId="081EF07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Расчетное количеств о населения в радиусе территориальной доступности, тыс. чел. </w:t>
            </w:r>
            <w:hyperlink w:anchor="P1252">
              <w:r w:rsidRPr="00842D74">
                <w:rPr>
                  <w:rFonts w:ascii="Times New Roman" w:hAnsi="Times New Roman" w:cs="Times New Roman"/>
                  <w:sz w:val="27"/>
                  <w:szCs w:val="27"/>
                </w:rPr>
                <w:t>&lt;*&gt;</w:t>
              </w:r>
            </w:hyperlink>
          </w:p>
        </w:tc>
        <w:tc>
          <w:tcPr>
            <w:tcW w:w="2551" w:type="dxa"/>
            <w:gridSpan w:val="2"/>
          </w:tcPr>
          <w:p w14:paraId="25FCD57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Расчетные показатели минимальной обеспеченности </w:t>
            </w:r>
            <w:hyperlink w:anchor="P1252">
              <w:r w:rsidRPr="00842D74">
                <w:rPr>
                  <w:rFonts w:ascii="Times New Roman" w:hAnsi="Times New Roman" w:cs="Times New Roman"/>
                  <w:sz w:val="27"/>
                  <w:szCs w:val="27"/>
                </w:rPr>
                <w:t>&lt;*&gt;</w:t>
              </w:r>
            </w:hyperlink>
          </w:p>
        </w:tc>
        <w:tc>
          <w:tcPr>
            <w:tcW w:w="1701" w:type="dxa"/>
            <w:vMerge w:val="restart"/>
          </w:tcPr>
          <w:p w14:paraId="6F94DDF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Размеры земельных участков </w:t>
            </w:r>
            <w:hyperlink w:anchor="P1252">
              <w:r w:rsidRPr="00842D74">
                <w:rPr>
                  <w:rFonts w:ascii="Times New Roman" w:hAnsi="Times New Roman" w:cs="Times New Roman"/>
                  <w:sz w:val="27"/>
                  <w:szCs w:val="27"/>
                </w:rPr>
                <w:t>&lt;*&gt;</w:t>
              </w:r>
            </w:hyperlink>
          </w:p>
        </w:tc>
      </w:tr>
      <w:tr w:rsidR="007D4BA9" w:rsidRPr="00842D74" w14:paraId="127EBF8E" w14:textId="77777777">
        <w:tc>
          <w:tcPr>
            <w:tcW w:w="2494" w:type="dxa"/>
            <w:vMerge/>
          </w:tcPr>
          <w:p w14:paraId="6A5AC1B8" w14:textId="77777777" w:rsidR="007D4BA9" w:rsidRPr="00842D74" w:rsidRDefault="007D4BA9">
            <w:pPr>
              <w:pStyle w:val="ConsPlusNormal"/>
              <w:rPr>
                <w:rFonts w:ascii="Times New Roman" w:hAnsi="Times New Roman" w:cs="Times New Roman"/>
                <w:sz w:val="27"/>
                <w:szCs w:val="27"/>
              </w:rPr>
            </w:pPr>
          </w:p>
        </w:tc>
        <w:tc>
          <w:tcPr>
            <w:tcW w:w="991" w:type="dxa"/>
            <w:vMerge/>
          </w:tcPr>
          <w:p w14:paraId="36C6AF86" w14:textId="77777777" w:rsidR="007D4BA9" w:rsidRPr="00842D74" w:rsidRDefault="007D4BA9">
            <w:pPr>
              <w:pStyle w:val="ConsPlusNormal"/>
              <w:rPr>
                <w:rFonts w:ascii="Times New Roman" w:hAnsi="Times New Roman" w:cs="Times New Roman"/>
                <w:sz w:val="27"/>
                <w:szCs w:val="27"/>
              </w:rPr>
            </w:pPr>
          </w:p>
        </w:tc>
        <w:tc>
          <w:tcPr>
            <w:tcW w:w="1278" w:type="dxa"/>
            <w:vMerge/>
          </w:tcPr>
          <w:p w14:paraId="7F486EEF" w14:textId="77777777" w:rsidR="007D4BA9" w:rsidRPr="00842D74" w:rsidRDefault="007D4BA9">
            <w:pPr>
              <w:pStyle w:val="ConsPlusNormal"/>
              <w:rPr>
                <w:rFonts w:ascii="Times New Roman" w:hAnsi="Times New Roman" w:cs="Times New Roman"/>
                <w:sz w:val="27"/>
                <w:szCs w:val="27"/>
              </w:rPr>
            </w:pPr>
          </w:p>
        </w:tc>
        <w:tc>
          <w:tcPr>
            <w:tcW w:w="1274" w:type="dxa"/>
          </w:tcPr>
          <w:p w14:paraId="18D4BD1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 тыс. кв. м общей площади квартир</w:t>
            </w:r>
          </w:p>
        </w:tc>
        <w:tc>
          <w:tcPr>
            <w:tcW w:w="1277" w:type="dxa"/>
          </w:tcPr>
          <w:p w14:paraId="3465DA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100 домовладений ИЖС</w:t>
            </w:r>
          </w:p>
        </w:tc>
        <w:tc>
          <w:tcPr>
            <w:tcW w:w="1701" w:type="dxa"/>
            <w:vMerge/>
          </w:tcPr>
          <w:p w14:paraId="427EB8A7" w14:textId="77777777" w:rsidR="007D4BA9" w:rsidRPr="00842D74" w:rsidRDefault="007D4BA9">
            <w:pPr>
              <w:pStyle w:val="ConsPlusNormal"/>
              <w:rPr>
                <w:rFonts w:ascii="Times New Roman" w:hAnsi="Times New Roman" w:cs="Times New Roman"/>
                <w:sz w:val="27"/>
                <w:szCs w:val="27"/>
              </w:rPr>
            </w:pPr>
          </w:p>
        </w:tc>
      </w:tr>
      <w:tr w:rsidR="007D4BA9" w:rsidRPr="00842D74" w14:paraId="1C06ECD8" w14:textId="77777777">
        <w:tc>
          <w:tcPr>
            <w:tcW w:w="2494" w:type="dxa"/>
          </w:tcPr>
          <w:p w14:paraId="238758B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Физкультурно-оздоровительные комплексы (с залом, бассейном, катком), в том числе для занятий спортом маломобильных групп населения</w:t>
            </w:r>
          </w:p>
        </w:tc>
        <w:tc>
          <w:tcPr>
            <w:tcW w:w="991" w:type="dxa"/>
          </w:tcPr>
          <w:p w14:paraId="1A6446A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1500</w:t>
            </w:r>
          </w:p>
        </w:tc>
        <w:tc>
          <w:tcPr>
            <w:tcW w:w="1278" w:type="dxa"/>
          </w:tcPr>
          <w:p w14:paraId="13F7D93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до 80</w:t>
            </w:r>
          </w:p>
        </w:tc>
        <w:tc>
          <w:tcPr>
            <w:tcW w:w="1274" w:type="dxa"/>
          </w:tcPr>
          <w:p w14:paraId="2654538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84 кв. м общей площади</w:t>
            </w:r>
          </w:p>
        </w:tc>
        <w:tc>
          <w:tcPr>
            <w:tcW w:w="1277" w:type="dxa"/>
          </w:tcPr>
          <w:p w14:paraId="0C14CE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61 кв. м общей площади</w:t>
            </w:r>
          </w:p>
        </w:tc>
        <w:tc>
          <w:tcPr>
            <w:tcW w:w="1701" w:type="dxa"/>
          </w:tcPr>
          <w:p w14:paraId="15453B7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20926868" w14:textId="77777777">
        <w:tc>
          <w:tcPr>
            <w:tcW w:w="2494" w:type="dxa"/>
          </w:tcPr>
          <w:p w14:paraId="50B8DF2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Открытые плоскостные физкультурно-спортивные сооружения (физкультурно-оздоровительный комплекс, футбольное поле)</w:t>
            </w:r>
          </w:p>
        </w:tc>
        <w:tc>
          <w:tcPr>
            <w:tcW w:w="991" w:type="dxa"/>
          </w:tcPr>
          <w:p w14:paraId="5F56B0D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1000</w:t>
            </w:r>
          </w:p>
        </w:tc>
        <w:tc>
          <w:tcPr>
            <w:tcW w:w="1278" w:type="dxa"/>
          </w:tcPr>
          <w:p w14:paraId="1BCB0CB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до 25</w:t>
            </w:r>
          </w:p>
        </w:tc>
        <w:tc>
          <w:tcPr>
            <w:tcW w:w="1274" w:type="dxa"/>
          </w:tcPr>
          <w:p w14:paraId="57B45FF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0,9 тыс. кв. м</w:t>
            </w:r>
          </w:p>
        </w:tc>
        <w:tc>
          <w:tcPr>
            <w:tcW w:w="1277" w:type="dxa"/>
          </w:tcPr>
          <w:p w14:paraId="3DD24E2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0,6 тыс. кв. м</w:t>
            </w:r>
          </w:p>
        </w:tc>
        <w:tc>
          <w:tcPr>
            <w:tcW w:w="1701" w:type="dxa"/>
          </w:tcPr>
          <w:p w14:paraId="480C728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0,36 га на 10 тыс. кв. м общей площади квартир</w:t>
            </w:r>
          </w:p>
        </w:tc>
      </w:tr>
      <w:tr w:rsidR="007D4BA9" w:rsidRPr="00842D74" w14:paraId="67BDAF03" w14:textId="77777777">
        <w:tc>
          <w:tcPr>
            <w:tcW w:w="2494" w:type="dxa"/>
          </w:tcPr>
          <w:p w14:paraId="2BBC1C9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Спортивно-тренажерные залы повседневного обслуживания, в том числе спортивные залы общего пользования</w:t>
            </w:r>
          </w:p>
        </w:tc>
        <w:tc>
          <w:tcPr>
            <w:tcW w:w="991" w:type="dxa"/>
          </w:tcPr>
          <w:p w14:paraId="6AA0EF1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1500</w:t>
            </w:r>
          </w:p>
        </w:tc>
        <w:tc>
          <w:tcPr>
            <w:tcW w:w="1278" w:type="dxa"/>
          </w:tcPr>
          <w:p w14:paraId="3B02492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до 80</w:t>
            </w:r>
          </w:p>
        </w:tc>
        <w:tc>
          <w:tcPr>
            <w:tcW w:w="1274" w:type="dxa"/>
          </w:tcPr>
          <w:p w14:paraId="61BE708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57,7 кв. м площади пола</w:t>
            </w:r>
          </w:p>
        </w:tc>
        <w:tc>
          <w:tcPr>
            <w:tcW w:w="1277" w:type="dxa"/>
          </w:tcPr>
          <w:p w14:paraId="61EEFC4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41,6 кв. м площади пола</w:t>
            </w:r>
          </w:p>
        </w:tc>
        <w:tc>
          <w:tcPr>
            <w:tcW w:w="1701" w:type="dxa"/>
          </w:tcPr>
          <w:p w14:paraId="2851DDF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656A715E" w14:textId="77777777">
        <w:tc>
          <w:tcPr>
            <w:tcW w:w="2494" w:type="dxa"/>
          </w:tcPr>
          <w:p w14:paraId="72EFF53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Бассейны (открытые и закрытые общего пользования)</w:t>
            </w:r>
          </w:p>
        </w:tc>
        <w:tc>
          <w:tcPr>
            <w:tcW w:w="991" w:type="dxa"/>
          </w:tcPr>
          <w:p w14:paraId="7A9EDA6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1500</w:t>
            </w:r>
          </w:p>
        </w:tc>
        <w:tc>
          <w:tcPr>
            <w:tcW w:w="1278" w:type="dxa"/>
          </w:tcPr>
          <w:p w14:paraId="3B2D8DD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до 80</w:t>
            </w:r>
          </w:p>
        </w:tc>
        <w:tc>
          <w:tcPr>
            <w:tcW w:w="1274" w:type="dxa"/>
          </w:tcPr>
          <w:p w14:paraId="5DA744A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менее 8,9 кв. м зеркала воды</w:t>
            </w:r>
          </w:p>
        </w:tc>
        <w:tc>
          <w:tcPr>
            <w:tcW w:w="1277" w:type="dxa"/>
          </w:tcPr>
          <w:p w14:paraId="7501827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менее 6,4 кв. м зеркала воды</w:t>
            </w:r>
          </w:p>
        </w:tc>
        <w:tc>
          <w:tcPr>
            <w:tcW w:w="1701" w:type="dxa"/>
          </w:tcPr>
          <w:p w14:paraId="55F6501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1,5 - 1,0 га на объект</w:t>
            </w:r>
          </w:p>
        </w:tc>
      </w:tr>
      <w:tr w:rsidR="007D4BA9" w:rsidRPr="00842D74" w14:paraId="04E3D6E9" w14:textId="77777777">
        <w:tc>
          <w:tcPr>
            <w:tcW w:w="2494" w:type="dxa"/>
          </w:tcPr>
          <w:p w14:paraId="3F8C112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Специализированные спортивные </w:t>
            </w:r>
            <w:r w:rsidRPr="00842D74">
              <w:rPr>
                <w:rFonts w:ascii="Times New Roman" w:hAnsi="Times New Roman" w:cs="Times New Roman"/>
                <w:sz w:val="27"/>
                <w:szCs w:val="27"/>
              </w:rPr>
              <w:lastRenderedPageBreak/>
              <w:t xml:space="preserve">сооружения (конноспортивные комплексы, легкоатлетические манежи, стадионы, </w:t>
            </w:r>
            <w:proofErr w:type="spellStart"/>
            <w:r w:rsidRPr="00842D74">
              <w:rPr>
                <w:rFonts w:ascii="Times New Roman" w:hAnsi="Times New Roman" w:cs="Times New Roman"/>
                <w:sz w:val="27"/>
                <w:szCs w:val="27"/>
              </w:rPr>
              <w:t>биатлонно</w:t>
            </w:r>
            <w:proofErr w:type="spellEnd"/>
            <w:r w:rsidRPr="00842D74">
              <w:rPr>
                <w:rFonts w:ascii="Times New Roman" w:hAnsi="Times New Roman" w:cs="Times New Roman"/>
                <w:sz w:val="27"/>
                <w:szCs w:val="27"/>
              </w:rPr>
              <w:t>-лыжные комплексы, горнолыжные комплексы, ледовые арены, автодромы, велотреки, гребные каналы, сноуборд-парки, парки для экстремальных видов спорта, стрельбища и др.), в том числе для занятий спортом маломобильных групп населения</w:t>
            </w:r>
          </w:p>
        </w:tc>
        <w:tc>
          <w:tcPr>
            <w:tcW w:w="991" w:type="dxa"/>
          </w:tcPr>
          <w:p w14:paraId="7B7A84C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2000</w:t>
            </w:r>
          </w:p>
        </w:tc>
        <w:tc>
          <w:tcPr>
            <w:tcW w:w="1278" w:type="dxa"/>
          </w:tcPr>
          <w:p w14:paraId="26453D1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до 100</w:t>
            </w:r>
          </w:p>
        </w:tc>
        <w:tc>
          <w:tcPr>
            <w:tcW w:w="1274" w:type="dxa"/>
          </w:tcPr>
          <w:p w14:paraId="49461B3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122 кв. м общей </w:t>
            </w:r>
            <w:r w:rsidRPr="00842D74">
              <w:rPr>
                <w:rFonts w:ascii="Times New Roman" w:hAnsi="Times New Roman" w:cs="Times New Roman"/>
                <w:sz w:val="27"/>
                <w:szCs w:val="27"/>
              </w:rPr>
              <w:lastRenderedPageBreak/>
              <w:t>площади</w:t>
            </w:r>
          </w:p>
        </w:tc>
        <w:tc>
          <w:tcPr>
            <w:tcW w:w="1277" w:type="dxa"/>
          </w:tcPr>
          <w:p w14:paraId="218FB24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 xml:space="preserve">88 кв. м общей </w:t>
            </w:r>
            <w:r w:rsidRPr="00842D74">
              <w:rPr>
                <w:rFonts w:ascii="Times New Roman" w:hAnsi="Times New Roman" w:cs="Times New Roman"/>
                <w:sz w:val="27"/>
                <w:szCs w:val="27"/>
              </w:rPr>
              <w:lastRenderedPageBreak/>
              <w:t>площади</w:t>
            </w:r>
          </w:p>
        </w:tc>
        <w:tc>
          <w:tcPr>
            <w:tcW w:w="1701" w:type="dxa"/>
          </w:tcPr>
          <w:p w14:paraId="20B618D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w:t>
            </w:r>
          </w:p>
        </w:tc>
      </w:tr>
    </w:tbl>
    <w:p w14:paraId="33B86437" w14:textId="77777777" w:rsidR="007D4BA9" w:rsidRPr="00842D74" w:rsidRDefault="007D4BA9">
      <w:pPr>
        <w:pStyle w:val="ConsPlusNormal"/>
        <w:jc w:val="both"/>
        <w:rPr>
          <w:rFonts w:ascii="Times New Roman" w:hAnsi="Times New Roman" w:cs="Times New Roman"/>
          <w:sz w:val="27"/>
          <w:szCs w:val="27"/>
        </w:rPr>
      </w:pPr>
    </w:p>
    <w:p w14:paraId="43E954F7"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696D7067"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2" w:name="P1252"/>
      <w:bookmarkEnd w:id="22"/>
      <w:r w:rsidRPr="00842D74">
        <w:rPr>
          <w:rFonts w:ascii="Times New Roman" w:hAnsi="Times New Roman" w:cs="Times New Roman"/>
          <w:sz w:val="27"/>
          <w:szCs w:val="27"/>
        </w:rPr>
        <w:t xml:space="preserve">&lt;*&gt; Расчетные показатели принимаются в соответствии с </w:t>
      </w:r>
      <w:hyperlink r:id="rId46">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267E161B" w14:textId="77777777" w:rsidR="007D4BA9" w:rsidRPr="00842D74" w:rsidRDefault="007D4BA9">
      <w:pPr>
        <w:pStyle w:val="ConsPlusNormal"/>
        <w:jc w:val="both"/>
        <w:rPr>
          <w:rFonts w:ascii="Times New Roman" w:hAnsi="Times New Roman" w:cs="Times New Roman"/>
          <w:sz w:val="27"/>
          <w:szCs w:val="27"/>
        </w:rPr>
      </w:pPr>
    </w:p>
    <w:p w14:paraId="4E22D8D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Примечание.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1209">
        <w:r w:rsidRPr="00842D74">
          <w:rPr>
            <w:rFonts w:ascii="Times New Roman" w:hAnsi="Times New Roman" w:cs="Times New Roman"/>
            <w:sz w:val="27"/>
            <w:szCs w:val="27"/>
          </w:rPr>
          <w:t>таблице 15</w:t>
        </w:r>
      </w:hyperlink>
      <w:r w:rsidRPr="00842D74">
        <w:rPr>
          <w:rFonts w:ascii="Times New Roman" w:hAnsi="Times New Roman" w:cs="Times New Roman"/>
          <w:sz w:val="27"/>
          <w:szCs w:val="27"/>
        </w:rPr>
        <w:t>, носит рекомендательный характер при условии обеспечения иных требований к объекту. Единовременная пропускная способность физкультурно-спортивных сооружений, необходимых для обеспечения минимальной двигательной активности населения, определяется как 12,2 процента от численности населения.</w:t>
      </w:r>
    </w:p>
    <w:p w14:paraId="29E63B9A" w14:textId="77777777" w:rsidR="007D4BA9" w:rsidRPr="00842D74" w:rsidRDefault="007D4BA9">
      <w:pPr>
        <w:pStyle w:val="ConsPlusNormal"/>
        <w:jc w:val="both"/>
        <w:rPr>
          <w:rFonts w:ascii="Times New Roman" w:hAnsi="Times New Roman" w:cs="Times New Roman"/>
          <w:sz w:val="27"/>
          <w:szCs w:val="27"/>
        </w:rPr>
      </w:pPr>
    </w:p>
    <w:p w14:paraId="008947F5" w14:textId="2F7B4A5E"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6</w:t>
      </w:r>
      <w:r w:rsidRPr="00842D74">
        <w:rPr>
          <w:rFonts w:ascii="Times New Roman" w:hAnsi="Times New Roman" w:cs="Times New Roman"/>
          <w:sz w:val="27"/>
          <w:szCs w:val="27"/>
        </w:rPr>
        <w:t>. ОБЪЕКТЫ ТОРГОВО-БЫТОВОГО НАЗНАЧЕНИЯ</w:t>
      </w:r>
    </w:p>
    <w:p w14:paraId="2D9A40A5" w14:textId="77777777" w:rsidR="007D4BA9" w:rsidRPr="00842D74" w:rsidRDefault="007D4BA9">
      <w:pPr>
        <w:pStyle w:val="ConsPlusNormal"/>
        <w:jc w:val="both"/>
        <w:rPr>
          <w:rFonts w:ascii="Times New Roman" w:hAnsi="Times New Roman" w:cs="Times New Roman"/>
          <w:sz w:val="27"/>
          <w:szCs w:val="27"/>
        </w:rPr>
      </w:pPr>
    </w:p>
    <w:p w14:paraId="11AECE17"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140. 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 Заготовочные предприятия общественного питания рассчитываются по норме 300 кг в сутки на 1 тыс. человек.</w:t>
      </w:r>
    </w:p>
    <w:p w14:paraId="61C5C7F0" w14:textId="77777777" w:rsidR="007D4BA9" w:rsidRPr="00842D74" w:rsidRDefault="007D4BA9">
      <w:pPr>
        <w:pStyle w:val="ConsPlusNormal"/>
        <w:spacing w:before="280"/>
        <w:ind w:firstLine="540"/>
        <w:jc w:val="both"/>
        <w:rPr>
          <w:rFonts w:ascii="Times New Roman" w:hAnsi="Times New Roman" w:cs="Times New Roman"/>
          <w:sz w:val="27"/>
          <w:szCs w:val="27"/>
        </w:rPr>
      </w:pPr>
      <w:r w:rsidRPr="00842D74">
        <w:rPr>
          <w:rFonts w:ascii="Times New Roman" w:hAnsi="Times New Roman" w:cs="Times New Roman"/>
          <w:sz w:val="27"/>
          <w:szCs w:val="27"/>
        </w:rPr>
        <w:t>142. Для зон массового отдыха следует учитывать нормы предприятий общественного питания: 1,1 - 1,8 места на 1 тыс. человек.</w:t>
      </w:r>
    </w:p>
    <w:p w14:paraId="7B94401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 xml:space="preserve">143. Расчетные показатели минимальной обеспеченности населения объектами торгово-бытового назначения приведены в </w:t>
      </w:r>
      <w:hyperlink w:anchor="P1266">
        <w:r w:rsidRPr="00842D74">
          <w:rPr>
            <w:rFonts w:ascii="Times New Roman" w:hAnsi="Times New Roman" w:cs="Times New Roman"/>
            <w:sz w:val="27"/>
            <w:szCs w:val="27"/>
          </w:rPr>
          <w:t>таблице 16</w:t>
        </w:r>
      </w:hyperlink>
      <w:r w:rsidRPr="00842D74">
        <w:rPr>
          <w:rFonts w:ascii="Times New Roman" w:hAnsi="Times New Roman" w:cs="Times New Roman"/>
          <w:sz w:val="27"/>
          <w:szCs w:val="27"/>
        </w:rPr>
        <w:t>. Нормы расчета включают всю сеть предприятий торгово-бытового назначения независимо от их ведомственной принадлежности.</w:t>
      </w:r>
    </w:p>
    <w:p w14:paraId="016AAC03" w14:textId="77777777" w:rsidR="007D4BA9" w:rsidRPr="00842D74" w:rsidRDefault="007D4BA9">
      <w:pPr>
        <w:pStyle w:val="ConsPlusNormal"/>
        <w:jc w:val="both"/>
        <w:rPr>
          <w:rFonts w:ascii="Times New Roman" w:hAnsi="Times New Roman" w:cs="Times New Roman"/>
          <w:sz w:val="27"/>
          <w:szCs w:val="27"/>
        </w:rPr>
      </w:pPr>
    </w:p>
    <w:p w14:paraId="7455AEDA"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16</w:t>
      </w:r>
    </w:p>
    <w:p w14:paraId="1621D124" w14:textId="77777777" w:rsidR="007D4BA9" w:rsidRPr="00842D74" w:rsidRDefault="007D4BA9">
      <w:pPr>
        <w:pStyle w:val="ConsPlusNormal"/>
        <w:jc w:val="both"/>
        <w:rPr>
          <w:rFonts w:ascii="Times New Roman" w:hAnsi="Times New Roman" w:cs="Times New Roman"/>
          <w:sz w:val="27"/>
          <w:szCs w:val="27"/>
        </w:rPr>
      </w:pPr>
    </w:p>
    <w:p w14:paraId="2A611F55" w14:textId="77777777" w:rsidR="007D4BA9" w:rsidRPr="00842D74" w:rsidRDefault="007D4BA9">
      <w:pPr>
        <w:pStyle w:val="ConsPlusTitle"/>
        <w:jc w:val="center"/>
        <w:rPr>
          <w:rFonts w:ascii="Times New Roman" w:hAnsi="Times New Roman" w:cs="Times New Roman"/>
          <w:sz w:val="27"/>
          <w:szCs w:val="27"/>
        </w:rPr>
      </w:pPr>
      <w:bookmarkStart w:id="23" w:name="P1266"/>
      <w:bookmarkEnd w:id="23"/>
      <w:r w:rsidRPr="00842D74">
        <w:rPr>
          <w:rFonts w:ascii="Times New Roman" w:hAnsi="Times New Roman" w:cs="Times New Roman"/>
          <w:sz w:val="27"/>
          <w:szCs w:val="27"/>
        </w:rPr>
        <w:t>Расчетные показатели минимальной обеспеченности населения</w:t>
      </w:r>
    </w:p>
    <w:p w14:paraId="6AFBBDC4"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объектами торгово-бытового назначения</w:t>
      </w:r>
    </w:p>
    <w:p w14:paraId="56AC09C1"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644"/>
        <w:gridCol w:w="1516"/>
        <w:gridCol w:w="1928"/>
        <w:gridCol w:w="1644"/>
      </w:tblGrid>
      <w:tr w:rsidR="007D4BA9" w:rsidRPr="00842D74" w14:paraId="2D5088D8" w14:textId="77777777">
        <w:tc>
          <w:tcPr>
            <w:tcW w:w="2324" w:type="dxa"/>
            <w:vMerge w:val="restart"/>
          </w:tcPr>
          <w:p w14:paraId="20FF0D3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w:t>
            </w:r>
          </w:p>
        </w:tc>
        <w:tc>
          <w:tcPr>
            <w:tcW w:w="3160" w:type="dxa"/>
            <w:gridSpan w:val="2"/>
          </w:tcPr>
          <w:p w14:paraId="73AA406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Расчетные показатели минимальной обеспеченности </w:t>
            </w:r>
            <w:hyperlink w:anchor="P1361">
              <w:r w:rsidRPr="00842D74">
                <w:rPr>
                  <w:rFonts w:ascii="Times New Roman" w:hAnsi="Times New Roman" w:cs="Times New Roman"/>
                  <w:sz w:val="27"/>
                  <w:szCs w:val="27"/>
                </w:rPr>
                <w:t>&lt;*&gt;</w:t>
              </w:r>
            </w:hyperlink>
          </w:p>
        </w:tc>
        <w:tc>
          <w:tcPr>
            <w:tcW w:w="1928" w:type="dxa"/>
            <w:vMerge w:val="restart"/>
          </w:tcPr>
          <w:p w14:paraId="6576B32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Минимальные показатели обеспеченности общей площадью здания, кв. м общей площади на ед. изм. </w:t>
            </w:r>
            <w:hyperlink w:anchor="P1361">
              <w:r w:rsidRPr="00842D74">
                <w:rPr>
                  <w:rFonts w:ascii="Times New Roman" w:hAnsi="Times New Roman" w:cs="Times New Roman"/>
                  <w:sz w:val="27"/>
                  <w:szCs w:val="27"/>
                </w:rPr>
                <w:t>&lt;*&gt;</w:t>
              </w:r>
            </w:hyperlink>
          </w:p>
        </w:tc>
        <w:tc>
          <w:tcPr>
            <w:tcW w:w="1644" w:type="dxa"/>
            <w:vMerge w:val="restart"/>
          </w:tcPr>
          <w:p w14:paraId="15C4788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Размеры земельных участков </w:t>
            </w:r>
            <w:hyperlink w:anchor="P1361">
              <w:r w:rsidRPr="00842D74">
                <w:rPr>
                  <w:rFonts w:ascii="Times New Roman" w:hAnsi="Times New Roman" w:cs="Times New Roman"/>
                  <w:sz w:val="27"/>
                  <w:szCs w:val="27"/>
                </w:rPr>
                <w:t>&lt;*&gt;</w:t>
              </w:r>
            </w:hyperlink>
          </w:p>
        </w:tc>
      </w:tr>
      <w:tr w:rsidR="007D4BA9" w:rsidRPr="00842D74" w14:paraId="4C988006" w14:textId="77777777">
        <w:tc>
          <w:tcPr>
            <w:tcW w:w="2324" w:type="dxa"/>
            <w:vMerge/>
          </w:tcPr>
          <w:p w14:paraId="059E89FC" w14:textId="77777777" w:rsidR="007D4BA9" w:rsidRPr="00842D74" w:rsidRDefault="007D4BA9">
            <w:pPr>
              <w:pStyle w:val="ConsPlusNormal"/>
              <w:rPr>
                <w:rFonts w:ascii="Times New Roman" w:hAnsi="Times New Roman" w:cs="Times New Roman"/>
                <w:sz w:val="27"/>
                <w:szCs w:val="27"/>
              </w:rPr>
            </w:pPr>
          </w:p>
        </w:tc>
        <w:tc>
          <w:tcPr>
            <w:tcW w:w="1644" w:type="dxa"/>
          </w:tcPr>
          <w:p w14:paraId="2E202EE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 тыс. кв. м общей площади квартир</w:t>
            </w:r>
          </w:p>
        </w:tc>
        <w:tc>
          <w:tcPr>
            <w:tcW w:w="1516" w:type="dxa"/>
          </w:tcPr>
          <w:p w14:paraId="23B47A7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100 домовладений ИЖС</w:t>
            </w:r>
          </w:p>
        </w:tc>
        <w:tc>
          <w:tcPr>
            <w:tcW w:w="1928" w:type="dxa"/>
            <w:vMerge/>
          </w:tcPr>
          <w:p w14:paraId="5DCBB8B8" w14:textId="77777777" w:rsidR="007D4BA9" w:rsidRPr="00842D74" w:rsidRDefault="007D4BA9">
            <w:pPr>
              <w:pStyle w:val="ConsPlusNormal"/>
              <w:rPr>
                <w:rFonts w:ascii="Times New Roman" w:hAnsi="Times New Roman" w:cs="Times New Roman"/>
                <w:sz w:val="27"/>
                <w:szCs w:val="27"/>
              </w:rPr>
            </w:pPr>
          </w:p>
        </w:tc>
        <w:tc>
          <w:tcPr>
            <w:tcW w:w="1644" w:type="dxa"/>
            <w:vMerge/>
          </w:tcPr>
          <w:p w14:paraId="6B7A443B" w14:textId="77777777" w:rsidR="007D4BA9" w:rsidRPr="00842D74" w:rsidRDefault="007D4BA9">
            <w:pPr>
              <w:pStyle w:val="ConsPlusNormal"/>
              <w:rPr>
                <w:rFonts w:ascii="Times New Roman" w:hAnsi="Times New Roman" w:cs="Times New Roman"/>
                <w:sz w:val="27"/>
                <w:szCs w:val="27"/>
              </w:rPr>
            </w:pPr>
          </w:p>
        </w:tc>
      </w:tr>
      <w:tr w:rsidR="007D4BA9" w:rsidRPr="00842D74" w14:paraId="76AF9494" w14:textId="77777777">
        <w:tc>
          <w:tcPr>
            <w:tcW w:w="2324" w:type="dxa"/>
          </w:tcPr>
          <w:p w14:paraId="117431E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Магазины продовольственных товаров (гастроном, минимаркет, специализированные магазины: "Хлеб", "Молоко" и прочее)</w:t>
            </w:r>
          </w:p>
        </w:tc>
        <w:tc>
          <w:tcPr>
            <w:tcW w:w="1644" w:type="dxa"/>
          </w:tcPr>
          <w:p w14:paraId="31AC69C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73,7 (31) кв. м торговой Площади</w:t>
            </w:r>
          </w:p>
        </w:tc>
        <w:tc>
          <w:tcPr>
            <w:tcW w:w="1516" w:type="dxa"/>
          </w:tcPr>
          <w:p w14:paraId="3E63BE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53,1 (22,4) кв. м торговой площади</w:t>
            </w:r>
          </w:p>
        </w:tc>
        <w:tc>
          <w:tcPr>
            <w:tcW w:w="1928" w:type="dxa"/>
          </w:tcPr>
          <w:p w14:paraId="138A7D9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3,1 кв. м на 1 кв. м торговой площади</w:t>
            </w:r>
          </w:p>
        </w:tc>
        <w:tc>
          <w:tcPr>
            <w:tcW w:w="1644" w:type="dxa"/>
            <w:vMerge w:val="restart"/>
          </w:tcPr>
          <w:p w14:paraId="43006C6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Торговые центры местного значения с числом обслуживаемого населения, тыс. чел.:</w:t>
            </w:r>
          </w:p>
          <w:p w14:paraId="024BC33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от 4 до 6 - 0,4 - 0,6 га на объект;</w:t>
            </w:r>
          </w:p>
          <w:p w14:paraId="2F8D3BB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от 6 до 10 - 0,6 - 0,8 га;</w:t>
            </w:r>
          </w:p>
          <w:p w14:paraId="5837FB4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от 10 до 15 - 0,8 - 1,1 га</w:t>
            </w:r>
          </w:p>
        </w:tc>
      </w:tr>
      <w:tr w:rsidR="007D4BA9" w:rsidRPr="00842D74" w14:paraId="790469DA" w14:textId="77777777">
        <w:tc>
          <w:tcPr>
            <w:tcW w:w="2324" w:type="dxa"/>
          </w:tcPr>
          <w:p w14:paraId="48E3DE0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Магазины непродовольственных товаров (универмаги, промтовары, специализированные магазины: "Одежда", "Обувь", "Книги", "Цветы" и прочее)</w:t>
            </w:r>
          </w:p>
        </w:tc>
        <w:tc>
          <w:tcPr>
            <w:tcW w:w="1644" w:type="dxa"/>
          </w:tcPr>
          <w:p w14:paraId="68C9EB3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95 (13) кв. м торговой площади</w:t>
            </w:r>
          </w:p>
        </w:tc>
        <w:tc>
          <w:tcPr>
            <w:tcW w:w="1516" w:type="dxa"/>
          </w:tcPr>
          <w:p w14:paraId="2552798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68,5 (9,6) кв. м торговой площади</w:t>
            </w:r>
          </w:p>
        </w:tc>
        <w:tc>
          <w:tcPr>
            <w:tcW w:w="1928" w:type="dxa"/>
          </w:tcPr>
          <w:p w14:paraId="680DC96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 кв. м на 1 кв. м торговой площади</w:t>
            </w:r>
          </w:p>
        </w:tc>
        <w:tc>
          <w:tcPr>
            <w:tcW w:w="1644" w:type="dxa"/>
            <w:vMerge/>
          </w:tcPr>
          <w:p w14:paraId="73F42A37" w14:textId="77777777" w:rsidR="007D4BA9" w:rsidRPr="00842D74" w:rsidRDefault="007D4BA9">
            <w:pPr>
              <w:pStyle w:val="ConsPlusNormal"/>
              <w:rPr>
                <w:rFonts w:ascii="Times New Roman" w:hAnsi="Times New Roman" w:cs="Times New Roman"/>
                <w:sz w:val="27"/>
                <w:szCs w:val="27"/>
              </w:rPr>
            </w:pPr>
          </w:p>
        </w:tc>
      </w:tr>
      <w:tr w:rsidR="007D4BA9" w:rsidRPr="00842D74" w14:paraId="21C5404C" w14:textId="77777777">
        <w:tc>
          <w:tcPr>
            <w:tcW w:w="2324" w:type="dxa"/>
          </w:tcPr>
          <w:p w14:paraId="395DC35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Магазины смешанного ассортимента (универсамы, супермаркеты, в том числе сетевые, </w:t>
            </w:r>
            <w:r w:rsidRPr="00842D74">
              <w:rPr>
                <w:rFonts w:ascii="Times New Roman" w:hAnsi="Times New Roman" w:cs="Times New Roman"/>
                <w:sz w:val="27"/>
                <w:szCs w:val="27"/>
              </w:rPr>
              <w:lastRenderedPageBreak/>
              <w:t>торговые центры, гипермаркеты и т.п.)</w:t>
            </w:r>
          </w:p>
        </w:tc>
        <w:tc>
          <w:tcPr>
            <w:tcW w:w="1644" w:type="dxa"/>
          </w:tcPr>
          <w:p w14:paraId="5D1C814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181 кв. м торговой площади</w:t>
            </w:r>
          </w:p>
        </w:tc>
        <w:tc>
          <w:tcPr>
            <w:tcW w:w="1516" w:type="dxa"/>
          </w:tcPr>
          <w:p w14:paraId="299961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153,6 кв. м торговой площади</w:t>
            </w:r>
          </w:p>
        </w:tc>
        <w:tc>
          <w:tcPr>
            <w:tcW w:w="1928" w:type="dxa"/>
          </w:tcPr>
          <w:p w14:paraId="7C4BE43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3,1 кв. м на 1 кв. м торговой площади</w:t>
            </w:r>
          </w:p>
        </w:tc>
        <w:tc>
          <w:tcPr>
            <w:tcW w:w="1644" w:type="dxa"/>
          </w:tcPr>
          <w:p w14:paraId="067E69F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от 15 до 20 - 1,1 - 1,3 га. Предприятия торговли, кв. м торговой </w:t>
            </w:r>
            <w:r w:rsidRPr="00842D74">
              <w:rPr>
                <w:rFonts w:ascii="Times New Roman" w:hAnsi="Times New Roman" w:cs="Times New Roman"/>
                <w:sz w:val="27"/>
                <w:szCs w:val="27"/>
              </w:rPr>
              <w:lastRenderedPageBreak/>
              <w:t>площади:</w:t>
            </w:r>
          </w:p>
          <w:p w14:paraId="3AB4293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 250 - 0,08 га на 100 кв. м торговой площади; 250 - 650 - 0,08 - 0,06 га;</w:t>
            </w:r>
          </w:p>
          <w:p w14:paraId="2C9EA9F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650 - 1500 - 0,06 - 0,04 га;</w:t>
            </w:r>
          </w:p>
          <w:p w14:paraId="5DEBCB1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1500 - 3500 - 0,04 - 0,02 га;</w:t>
            </w:r>
          </w:p>
          <w:p w14:paraId="39DB011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3500 - 0,02 га</w:t>
            </w:r>
          </w:p>
        </w:tc>
      </w:tr>
      <w:tr w:rsidR="007D4BA9" w:rsidRPr="00842D74" w14:paraId="1675A7EA" w14:textId="77777777">
        <w:tc>
          <w:tcPr>
            <w:tcW w:w="2324" w:type="dxa"/>
          </w:tcPr>
          <w:p w14:paraId="274069E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Рыночные комплексы (в том числе сельскохозяйственные рынки)</w:t>
            </w:r>
          </w:p>
        </w:tc>
        <w:tc>
          <w:tcPr>
            <w:tcW w:w="1644" w:type="dxa"/>
          </w:tcPr>
          <w:p w14:paraId="6D2B383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10,6 - 17,8 кв. м торговой площади</w:t>
            </w:r>
          </w:p>
        </w:tc>
        <w:tc>
          <w:tcPr>
            <w:tcW w:w="1516" w:type="dxa"/>
          </w:tcPr>
          <w:p w14:paraId="2E17FDB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7,7 - 12,8 кв. м торговой площади</w:t>
            </w:r>
          </w:p>
        </w:tc>
        <w:tc>
          <w:tcPr>
            <w:tcW w:w="1928" w:type="dxa"/>
          </w:tcPr>
          <w:p w14:paraId="696CC1E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 кв. м на 1 кв. м торговой площади</w:t>
            </w:r>
          </w:p>
        </w:tc>
        <w:tc>
          <w:tcPr>
            <w:tcW w:w="1644" w:type="dxa"/>
          </w:tcPr>
          <w:p w14:paraId="0C586B4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От 7 до 14 в зависимости от вместимости:</w:t>
            </w:r>
          </w:p>
          <w:p w14:paraId="371855E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14 кв. м - при торговой площади до 600 кв. м;</w:t>
            </w:r>
          </w:p>
          <w:p w14:paraId="3BA3D02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7 кв. м - свыше 3000 кв. м торговой площади</w:t>
            </w:r>
          </w:p>
        </w:tc>
      </w:tr>
      <w:tr w:rsidR="007D4BA9" w:rsidRPr="00842D74" w14:paraId="1BB1C4BB" w14:textId="77777777">
        <w:tc>
          <w:tcPr>
            <w:tcW w:w="2324" w:type="dxa"/>
          </w:tcPr>
          <w:p w14:paraId="3AB7688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Предприятия общественного питания</w:t>
            </w:r>
          </w:p>
        </w:tc>
        <w:tc>
          <w:tcPr>
            <w:tcW w:w="1644" w:type="dxa"/>
          </w:tcPr>
          <w:p w14:paraId="293165B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17,8 (3,6) посадочных места</w:t>
            </w:r>
          </w:p>
        </w:tc>
        <w:tc>
          <w:tcPr>
            <w:tcW w:w="1516" w:type="dxa"/>
          </w:tcPr>
          <w:p w14:paraId="6719296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12,8 (2,5) посадочных места</w:t>
            </w:r>
          </w:p>
        </w:tc>
        <w:tc>
          <w:tcPr>
            <w:tcW w:w="1928" w:type="dxa"/>
          </w:tcPr>
          <w:p w14:paraId="4B56262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tcPr>
          <w:p w14:paraId="4302F99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При числе мест, га на 100 мест: до 50 - 0,2 - 0,25;</w:t>
            </w:r>
          </w:p>
          <w:p w14:paraId="642EEC8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50 - 150 - 0,2 - 0,15;</w:t>
            </w:r>
          </w:p>
          <w:p w14:paraId="7733DCF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150 - 0,1</w:t>
            </w:r>
          </w:p>
        </w:tc>
      </w:tr>
      <w:tr w:rsidR="007D4BA9" w:rsidRPr="00842D74" w14:paraId="74D1A026" w14:textId="77777777">
        <w:tc>
          <w:tcPr>
            <w:tcW w:w="2324" w:type="dxa"/>
          </w:tcPr>
          <w:p w14:paraId="0DD5064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Предприятия бытового обслуживания населения</w:t>
            </w:r>
          </w:p>
        </w:tc>
        <w:tc>
          <w:tcPr>
            <w:tcW w:w="1644" w:type="dxa"/>
          </w:tcPr>
          <w:p w14:paraId="405EFBE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2,7 (0,8) рабочих места</w:t>
            </w:r>
          </w:p>
        </w:tc>
        <w:tc>
          <w:tcPr>
            <w:tcW w:w="1516" w:type="dxa"/>
          </w:tcPr>
          <w:p w14:paraId="16F1CD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1,9 (0,6) рабочих места</w:t>
            </w:r>
          </w:p>
        </w:tc>
        <w:tc>
          <w:tcPr>
            <w:tcW w:w="1928" w:type="dxa"/>
          </w:tcPr>
          <w:p w14:paraId="5552E9F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tcPr>
          <w:p w14:paraId="68E6AEE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r>
      <w:tr w:rsidR="007D4BA9" w:rsidRPr="00842D74" w14:paraId="0E358FB0" w14:textId="77777777">
        <w:tc>
          <w:tcPr>
            <w:tcW w:w="2324" w:type="dxa"/>
          </w:tcPr>
          <w:p w14:paraId="28F9BAC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Предприятия непосредственного обслуживания населения</w:t>
            </w:r>
          </w:p>
        </w:tc>
        <w:tc>
          <w:tcPr>
            <w:tcW w:w="1644" w:type="dxa"/>
          </w:tcPr>
          <w:p w14:paraId="0F7F50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 (0,8) рабочих места</w:t>
            </w:r>
          </w:p>
        </w:tc>
        <w:tc>
          <w:tcPr>
            <w:tcW w:w="1516" w:type="dxa"/>
          </w:tcPr>
          <w:p w14:paraId="224290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 (0,6) рабочих места</w:t>
            </w:r>
          </w:p>
        </w:tc>
        <w:tc>
          <w:tcPr>
            <w:tcW w:w="1928" w:type="dxa"/>
          </w:tcPr>
          <w:p w14:paraId="6EA330A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tcPr>
          <w:p w14:paraId="058F142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На 10 рабочих мест для предприятий мощностью, рабочих мест:</w:t>
            </w:r>
          </w:p>
          <w:p w14:paraId="5D04AB6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10 - 50 - 0,1 - 0,2 га;</w:t>
            </w:r>
          </w:p>
          <w:p w14:paraId="172F7D3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50 - 150 - 0,05 - 0,08 га;</w:t>
            </w:r>
          </w:p>
          <w:p w14:paraId="13E3335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свыше 150 - 0,03 - 0,04 га</w:t>
            </w:r>
          </w:p>
        </w:tc>
      </w:tr>
      <w:tr w:rsidR="007D4BA9" w:rsidRPr="00842D74" w14:paraId="0E0A1A26" w14:textId="77777777">
        <w:tc>
          <w:tcPr>
            <w:tcW w:w="2324" w:type="dxa"/>
          </w:tcPr>
          <w:p w14:paraId="37D608D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Производственное предприятие бытового обслуживания малой мощности централизованного выполнения заказов</w:t>
            </w:r>
          </w:p>
        </w:tc>
        <w:tc>
          <w:tcPr>
            <w:tcW w:w="1644" w:type="dxa"/>
            <w:vAlign w:val="center"/>
          </w:tcPr>
          <w:p w14:paraId="291CDE0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0,4 рабочих места</w:t>
            </w:r>
          </w:p>
        </w:tc>
        <w:tc>
          <w:tcPr>
            <w:tcW w:w="1516" w:type="dxa"/>
            <w:vAlign w:val="center"/>
          </w:tcPr>
          <w:p w14:paraId="537F149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0,32 рабочих места</w:t>
            </w:r>
          </w:p>
        </w:tc>
        <w:tc>
          <w:tcPr>
            <w:tcW w:w="1928" w:type="dxa"/>
            <w:vAlign w:val="center"/>
          </w:tcPr>
          <w:p w14:paraId="4D46322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vAlign w:val="center"/>
          </w:tcPr>
          <w:p w14:paraId="18FF1D0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0,52 - 1,2 га на объект</w:t>
            </w:r>
          </w:p>
        </w:tc>
      </w:tr>
      <w:tr w:rsidR="007D4BA9" w:rsidRPr="00842D74" w14:paraId="60E328D2" w14:textId="77777777">
        <w:tc>
          <w:tcPr>
            <w:tcW w:w="2324" w:type="dxa"/>
            <w:tcBorders>
              <w:bottom w:val="nil"/>
            </w:tcBorders>
          </w:tcPr>
          <w:p w14:paraId="3499CD8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Предприятия по стирке белья, в том числе:</w:t>
            </w:r>
          </w:p>
        </w:tc>
        <w:tc>
          <w:tcPr>
            <w:tcW w:w="1644" w:type="dxa"/>
            <w:tcBorders>
              <w:bottom w:val="nil"/>
            </w:tcBorders>
          </w:tcPr>
          <w:p w14:paraId="0B6F07A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53 (4,4)</w:t>
            </w:r>
          </w:p>
        </w:tc>
        <w:tc>
          <w:tcPr>
            <w:tcW w:w="1516" w:type="dxa"/>
            <w:tcBorders>
              <w:bottom w:val="nil"/>
            </w:tcBorders>
          </w:tcPr>
          <w:p w14:paraId="3D84F69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38,4 (3,2)</w:t>
            </w:r>
          </w:p>
        </w:tc>
        <w:tc>
          <w:tcPr>
            <w:tcW w:w="1928" w:type="dxa"/>
            <w:vMerge w:val="restart"/>
            <w:vAlign w:val="center"/>
          </w:tcPr>
          <w:p w14:paraId="30F5F5A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tcBorders>
              <w:bottom w:val="nil"/>
            </w:tcBorders>
          </w:tcPr>
          <w:p w14:paraId="66DDAA82" w14:textId="77777777" w:rsidR="007D4BA9" w:rsidRPr="00842D74" w:rsidRDefault="007D4BA9">
            <w:pPr>
              <w:pStyle w:val="ConsPlusNormal"/>
              <w:rPr>
                <w:rFonts w:ascii="Times New Roman" w:hAnsi="Times New Roman" w:cs="Times New Roman"/>
                <w:sz w:val="27"/>
                <w:szCs w:val="27"/>
              </w:rPr>
            </w:pPr>
          </w:p>
        </w:tc>
      </w:tr>
      <w:tr w:rsidR="007D4BA9" w:rsidRPr="00842D74" w14:paraId="1EC908FA" w14:textId="77777777">
        <w:tblPrEx>
          <w:tblBorders>
            <w:insideH w:val="nil"/>
          </w:tblBorders>
        </w:tblPrEx>
        <w:tc>
          <w:tcPr>
            <w:tcW w:w="2324" w:type="dxa"/>
            <w:tcBorders>
              <w:top w:val="nil"/>
              <w:bottom w:val="nil"/>
            </w:tcBorders>
          </w:tcPr>
          <w:p w14:paraId="05A1FA3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мини-прачечные, фабрики-прачечные,</w:t>
            </w:r>
          </w:p>
        </w:tc>
        <w:tc>
          <w:tcPr>
            <w:tcW w:w="1644" w:type="dxa"/>
            <w:tcBorders>
              <w:top w:val="nil"/>
              <w:bottom w:val="nil"/>
            </w:tcBorders>
          </w:tcPr>
          <w:p w14:paraId="32083E4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49 кг белья в смену</w:t>
            </w:r>
          </w:p>
        </w:tc>
        <w:tc>
          <w:tcPr>
            <w:tcW w:w="1516" w:type="dxa"/>
            <w:tcBorders>
              <w:top w:val="nil"/>
              <w:bottom w:val="nil"/>
            </w:tcBorders>
          </w:tcPr>
          <w:p w14:paraId="014B36F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35,2 кг белья в смену</w:t>
            </w:r>
          </w:p>
        </w:tc>
        <w:tc>
          <w:tcPr>
            <w:tcW w:w="1928" w:type="dxa"/>
            <w:vMerge/>
          </w:tcPr>
          <w:p w14:paraId="3D895D07" w14:textId="77777777" w:rsidR="007D4BA9" w:rsidRPr="00842D74" w:rsidRDefault="007D4BA9">
            <w:pPr>
              <w:pStyle w:val="ConsPlusNormal"/>
              <w:rPr>
                <w:rFonts w:ascii="Times New Roman" w:hAnsi="Times New Roman" w:cs="Times New Roman"/>
                <w:sz w:val="27"/>
                <w:szCs w:val="27"/>
              </w:rPr>
            </w:pPr>
          </w:p>
        </w:tc>
        <w:tc>
          <w:tcPr>
            <w:tcW w:w="1644" w:type="dxa"/>
            <w:tcBorders>
              <w:top w:val="nil"/>
              <w:bottom w:val="nil"/>
            </w:tcBorders>
          </w:tcPr>
          <w:p w14:paraId="59C2BC9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0,5 - 1,0 га на объект</w:t>
            </w:r>
          </w:p>
        </w:tc>
      </w:tr>
      <w:tr w:rsidR="007D4BA9" w:rsidRPr="00842D74" w14:paraId="5BA800D7" w14:textId="77777777">
        <w:tc>
          <w:tcPr>
            <w:tcW w:w="2324" w:type="dxa"/>
            <w:tcBorders>
              <w:top w:val="nil"/>
            </w:tcBorders>
          </w:tcPr>
          <w:p w14:paraId="216A33C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прачечные самообслуживания</w:t>
            </w:r>
          </w:p>
        </w:tc>
        <w:tc>
          <w:tcPr>
            <w:tcW w:w="1644" w:type="dxa"/>
            <w:tcBorders>
              <w:top w:val="nil"/>
            </w:tcBorders>
          </w:tcPr>
          <w:p w14:paraId="0251A57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4,4 кг белья в смену</w:t>
            </w:r>
          </w:p>
        </w:tc>
        <w:tc>
          <w:tcPr>
            <w:tcW w:w="1516" w:type="dxa"/>
            <w:tcBorders>
              <w:top w:val="nil"/>
            </w:tcBorders>
          </w:tcPr>
          <w:p w14:paraId="1145EBA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 кг белья в смену</w:t>
            </w:r>
          </w:p>
        </w:tc>
        <w:tc>
          <w:tcPr>
            <w:tcW w:w="1928" w:type="dxa"/>
            <w:vMerge/>
          </w:tcPr>
          <w:p w14:paraId="426F01B9" w14:textId="77777777" w:rsidR="007D4BA9" w:rsidRPr="00842D74" w:rsidRDefault="007D4BA9">
            <w:pPr>
              <w:pStyle w:val="ConsPlusNormal"/>
              <w:rPr>
                <w:rFonts w:ascii="Times New Roman" w:hAnsi="Times New Roman" w:cs="Times New Roman"/>
                <w:sz w:val="27"/>
                <w:szCs w:val="27"/>
              </w:rPr>
            </w:pPr>
          </w:p>
        </w:tc>
        <w:tc>
          <w:tcPr>
            <w:tcW w:w="1644" w:type="dxa"/>
            <w:tcBorders>
              <w:top w:val="nil"/>
            </w:tcBorders>
          </w:tcPr>
          <w:p w14:paraId="37A1F7B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0,1 - 0,2 га на объект</w:t>
            </w:r>
          </w:p>
        </w:tc>
      </w:tr>
      <w:tr w:rsidR="007D4BA9" w:rsidRPr="00842D74" w14:paraId="3D8B788C" w14:textId="77777777">
        <w:tc>
          <w:tcPr>
            <w:tcW w:w="2324" w:type="dxa"/>
            <w:tcBorders>
              <w:bottom w:val="nil"/>
            </w:tcBorders>
          </w:tcPr>
          <w:p w14:paraId="5735132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Предприятия по химчистке, в том числе:</w:t>
            </w:r>
          </w:p>
        </w:tc>
        <w:tc>
          <w:tcPr>
            <w:tcW w:w="1644" w:type="dxa"/>
            <w:tcBorders>
              <w:bottom w:val="nil"/>
            </w:tcBorders>
          </w:tcPr>
          <w:p w14:paraId="2A2C408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(1,7)</w:t>
            </w:r>
          </w:p>
        </w:tc>
        <w:tc>
          <w:tcPr>
            <w:tcW w:w="1516" w:type="dxa"/>
            <w:tcBorders>
              <w:bottom w:val="nil"/>
            </w:tcBorders>
          </w:tcPr>
          <w:p w14:paraId="7EB3EC2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3,6 (1,3)</w:t>
            </w:r>
          </w:p>
        </w:tc>
        <w:tc>
          <w:tcPr>
            <w:tcW w:w="1928" w:type="dxa"/>
            <w:vMerge w:val="restart"/>
            <w:vAlign w:val="center"/>
          </w:tcPr>
          <w:p w14:paraId="5776A89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644" w:type="dxa"/>
            <w:tcBorders>
              <w:bottom w:val="nil"/>
            </w:tcBorders>
          </w:tcPr>
          <w:p w14:paraId="7E2DC92B" w14:textId="77777777" w:rsidR="007D4BA9" w:rsidRPr="00842D74" w:rsidRDefault="007D4BA9">
            <w:pPr>
              <w:pStyle w:val="ConsPlusNormal"/>
              <w:rPr>
                <w:rFonts w:ascii="Times New Roman" w:hAnsi="Times New Roman" w:cs="Times New Roman"/>
                <w:sz w:val="27"/>
                <w:szCs w:val="27"/>
              </w:rPr>
            </w:pPr>
          </w:p>
        </w:tc>
      </w:tr>
      <w:tr w:rsidR="007D4BA9" w:rsidRPr="00842D74" w14:paraId="7E45DC37" w14:textId="77777777">
        <w:tblPrEx>
          <w:tblBorders>
            <w:insideH w:val="nil"/>
          </w:tblBorders>
        </w:tblPrEx>
        <w:tc>
          <w:tcPr>
            <w:tcW w:w="2324" w:type="dxa"/>
            <w:tcBorders>
              <w:top w:val="nil"/>
              <w:bottom w:val="nil"/>
            </w:tcBorders>
          </w:tcPr>
          <w:p w14:paraId="2A9C6B8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мини-химчистки, фабрики-химчистки,</w:t>
            </w:r>
          </w:p>
        </w:tc>
        <w:tc>
          <w:tcPr>
            <w:tcW w:w="1644" w:type="dxa"/>
            <w:tcBorders>
              <w:top w:val="nil"/>
              <w:bottom w:val="nil"/>
            </w:tcBorders>
          </w:tcPr>
          <w:p w14:paraId="4DD4E2C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3,3 кг белья в смену</w:t>
            </w:r>
          </w:p>
        </w:tc>
        <w:tc>
          <w:tcPr>
            <w:tcW w:w="1516" w:type="dxa"/>
            <w:tcBorders>
              <w:top w:val="nil"/>
              <w:bottom w:val="nil"/>
            </w:tcBorders>
          </w:tcPr>
          <w:p w14:paraId="7B0C6E2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2,4 кг белья в смену</w:t>
            </w:r>
          </w:p>
        </w:tc>
        <w:tc>
          <w:tcPr>
            <w:tcW w:w="1928" w:type="dxa"/>
            <w:vMerge/>
          </w:tcPr>
          <w:p w14:paraId="26EB2FDB" w14:textId="77777777" w:rsidR="007D4BA9" w:rsidRPr="00842D74" w:rsidRDefault="007D4BA9">
            <w:pPr>
              <w:pStyle w:val="ConsPlusNormal"/>
              <w:rPr>
                <w:rFonts w:ascii="Times New Roman" w:hAnsi="Times New Roman" w:cs="Times New Roman"/>
                <w:sz w:val="27"/>
                <w:szCs w:val="27"/>
              </w:rPr>
            </w:pPr>
          </w:p>
        </w:tc>
        <w:tc>
          <w:tcPr>
            <w:tcW w:w="1644" w:type="dxa"/>
            <w:tcBorders>
              <w:top w:val="nil"/>
              <w:bottom w:val="nil"/>
            </w:tcBorders>
          </w:tcPr>
          <w:p w14:paraId="27979BE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0,5 - 10 га на объект</w:t>
            </w:r>
          </w:p>
        </w:tc>
      </w:tr>
      <w:tr w:rsidR="007D4BA9" w:rsidRPr="00842D74" w14:paraId="1C9A6484" w14:textId="77777777">
        <w:tc>
          <w:tcPr>
            <w:tcW w:w="2324" w:type="dxa"/>
            <w:tcBorders>
              <w:top w:val="nil"/>
            </w:tcBorders>
          </w:tcPr>
          <w:p w14:paraId="591E134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химчистки самообслуживания</w:t>
            </w:r>
          </w:p>
        </w:tc>
        <w:tc>
          <w:tcPr>
            <w:tcW w:w="1644" w:type="dxa"/>
            <w:tcBorders>
              <w:top w:val="nil"/>
            </w:tcBorders>
          </w:tcPr>
          <w:p w14:paraId="71D5866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 кг белья в смену</w:t>
            </w:r>
          </w:p>
        </w:tc>
        <w:tc>
          <w:tcPr>
            <w:tcW w:w="1516" w:type="dxa"/>
            <w:tcBorders>
              <w:top w:val="nil"/>
            </w:tcBorders>
          </w:tcPr>
          <w:p w14:paraId="2791AC1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1,3 кг белья в смену</w:t>
            </w:r>
          </w:p>
        </w:tc>
        <w:tc>
          <w:tcPr>
            <w:tcW w:w="1928" w:type="dxa"/>
            <w:vMerge/>
          </w:tcPr>
          <w:p w14:paraId="1A84525D" w14:textId="77777777" w:rsidR="007D4BA9" w:rsidRPr="00842D74" w:rsidRDefault="007D4BA9">
            <w:pPr>
              <w:pStyle w:val="ConsPlusNormal"/>
              <w:rPr>
                <w:rFonts w:ascii="Times New Roman" w:hAnsi="Times New Roman" w:cs="Times New Roman"/>
                <w:sz w:val="27"/>
                <w:szCs w:val="27"/>
              </w:rPr>
            </w:pPr>
          </w:p>
        </w:tc>
        <w:tc>
          <w:tcPr>
            <w:tcW w:w="1644" w:type="dxa"/>
            <w:tcBorders>
              <w:top w:val="nil"/>
            </w:tcBorders>
          </w:tcPr>
          <w:p w14:paraId="6158895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0,1 - 0,2 га на объект</w:t>
            </w:r>
          </w:p>
        </w:tc>
      </w:tr>
      <w:tr w:rsidR="007D4BA9" w:rsidRPr="00842D74" w14:paraId="7061FEEF" w14:textId="77777777">
        <w:tc>
          <w:tcPr>
            <w:tcW w:w="2324" w:type="dxa"/>
          </w:tcPr>
          <w:p w14:paraId="6A0EEA7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Банно-оздоровительные </w:t>
            </w:r>
            <w:r w:rsidRPr="00842D74">
              <w:rPr>
                <w:rFonts w:ascii="Times New Roman" w:hAnsi="Times New Roman" w:cs="Times New Roman"/>
                <w:sz w:val="27"/>
                <w:szCs w:val="27"/>
              </w:rPr>
              <w:lastRenderedPageBreak/>
              <w:t>комплексы</w:t>
            </w:r>
          </w:p>
        </w:tc>
        <w:tc>
          <w:tcPr>
            <w:tcW w:w="1644" w:type="dxa"/>
          </w:tcPr>
          <w:p w14:paraId="594631F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 xml:space="preserve">2,2 помывочных </w:t>
            </w:r>
            <w:r w:rsidRPr="00842D74">
              <w:rPr>
                <w:rFonts w:ascii="Times New Roman" w:hAnsi="Times New Roman" w:cs="Times New Roman"/>
                <w:sz w:val="27"/>
                <w:szCs w:val="27"/>
              </w:rPr>
              <w:lastRenderedPageBreak/>
              <w:t>места</w:t>
            </w:r>
          </w:p>
        </w:tc>
        <w:tc>
          <w:tcPr>
            <w:tcW w:w="1516" w:type="dxa"/>
          </w:tcPr>
          <w:p w14:paraId="74F6F2C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1,6 помывочны</w:t>
            </w:r>
            <w:r w:rsidRPr="00842D74">
              <w:rPr>
                <w:rFonts w:ascii="Times New Roman" w:hAnsi="Times New Roman" w:cs="Times New Roman"/>
                <w:sz w:val="27"/>
                <w:szCs w:val="27"/>
              </w:rPr>
              <w:lastRenderedPageBreak/>
              <w:t>х места</w:t>
            </w:r>
          </w:p>
        </w:tc>
        <w:tc>
          <w:tcPr>
            <w:tcW w:w="1928" w:type="dxa"/>
            <w:vAlign w:val="center"/>
          </w:tcPr>
          <w:p w14:paraId="40CC51F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w:t>
            </w:r>
          </w:p>
        </w:tc>
        <w:tc>
          <w:tcPr>
            <w:tcW w:w="1644" w:type="dxa"/>
          </w:tcPr>
          <w:p w14:paraId="79709DC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0,2 - 0,4 га на объект</w:t>
            </w:r>
          </w:p>
        </w:tc>
      </w:tr>
    </w:tbl>
    <w:p w14:paraId="7A7E0BA2" w14:textId="77777777" w:rsidR="007D4BA9" w:rsidRPr="00842D74" w:rsidRDefault="007D4BA9">
      <w:pPr>
        <w:pStyle w:val="ConsPlusNormal"/>
        <w:jc w:val="both"/>
        <w:rPr>
          <w:rFonts w:ascii="Times New Roman" w:hAnsi="Times New Roman" w:cs="Times New Roman"/>
          <w:sz w:val="27"/>
          <w:szCs w:val="27"/>
        </w:rPr>
      </w:pPr>
    </w:p>
    <w:p w14:paraId="50914CF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7141CCEF"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4" w:name="P1361"/>
      <w:bookmarkEnd w:id="24"/>
      <w:r w:rsidRPr="00842D74">
        <w:rPr>
          <w:rFonts w:ascii="Times New Roman" w:hAnsi="Times New Roman" w:cs="Times New Roman"/>
          <w:sz w:val="27"/>
          <w:szCs w:val="27"/>
        </w:rPr>
        <w:t xml:space="preserve">&lt;*&gt; Расчетные показатели принимаются в соответствии с </w:t>
      </w:r>
      <w:hyperlink r:id="rId47">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045FD1AF" w14:textId="77777777" w:rsidR="007D4BA9" w:rsidRPr="00842D74" w:rsidRDefault="007D4BA9">
      <w:pPr>
        <w:pStyle w:val="ConsPlusNormal"/>
        <w:jc w:val="both"/>
        <w:rPr>
          <w:rFonts w:ascii="Times New Roman" w:hAnsi="Times New Roman" w:cs="Times New Roman"/>
          <w:sz w:val="27"/>
          <w:szCs w:val="27"/>
        </w:rPr>
      </w:pPr>
    </w:p>
    <w:p w14:paraId="6AFBC691" w14:textId="768B8C97"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7</w:t>
      </w:r>
      <w:r w:rsidRPr="00842D74">
        <w:rPr>
          <w:rFonts w:ascii="Times New Roman" w:hAnsi="Times New Roman" w:cs="Times New Roman"/>
          <w:sz w:val="27"/>
          <w:szCs w:val="27"/>
        </w:rPr>
        <w:t>. ТРАНСПОРТНАЯ ИНФРАСТРУКТУРА. ОБЩИЕ ТРЕБОВАНИЯ</w:t>
      </w:r>
    </w:p>
    <w:p w14:paraId="57FD9805" w14:textId="77777777" w:rsidR="007D4BA9" w:rsidRPr="00842D74" w:rsidRDefault="007D4BA9">
      <w:pPr>
        <w:pStyle w:val="ConsPlusNormal"/>
        <w:jc w:val="both"/>
        <w:rPr>
          <w:rFonts w:ascii="Times New Roman" w:hAnsi="Times New Roman" w:cs="Times New Roman"/>
          <w:sz w:val="27"/>
          <w:szCs w:val="27"/>
        </w:rPr>
      </w:pPr>
    </w:p>
    <w:p w14:paraId="36BDCEA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144. Транспортная инфраструктура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проектируется с учетом существующих и перспективных транспортных узлов, интегрирующих городские и прилегающие территории.</w:t>
      </w:r>
    </w:p>
    <w:p w14:paraId="2AADF0E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145. Все системы и подсистемы городского, регионального и внешнего транспорта, включая улично-дорожную сеть, должны обеспечивать надежные, быстрые и безопасные связи при перевозке пассажиров и грузов в необходимых объемах, экономичность строительства и эксплуатации транспортных устройств и сооружений, высокую эффективность использования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6DFEA62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146. В городе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следует формировать единую систему различных видов транспорта в совокупности с УДС, которая должна обеспечивать:</w:t>
      </w:r>
    </w:p>
    <w:p w14:paraId="5D390BC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выход на систему транспортных коммуникаций межрегионального и регионального сообщения;</w:t>
      </w:r>
    </w:p>
    <w:p w14:paraId="70856A1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внутригородское и пригородно-городское сообщение.</w:t>
      </w:r>
    </w:p>
    <w:p w14:paraId="4943F94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147. Система городского общественного пассажирского транспорта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включает скоростной внеуличный пассажирский транспорт, наземный общественный пассажирский транспорт.</w:t>
      </w:r>
    </w:p>
    <w:p w14:paraId="4FBEFB9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148. Целостность транспортной системы и координация пассажирских перевозок обеспечиваются транспортно-пересадочными узлами.</w:t>
      </w:r>
    </w:p>
    <w:p w14:paraId="6CC7F30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149. Транспортная система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УДС должны обеспечивать средние затраты времени на передвижение от мест проживания до мест приложения труда (в один конец) в часы пик для 90 процентов трудоспособного населения.</w:t>
      </w:r>
    </w:p>
    <w:p w14:paraId="4DC24AF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На общественном транспорте:</w:t>
      </w:r>
    </w:p>
    <w:p w14:paraId="31C2212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для жителей территорий многоквартирной застройки - не более 35 мин.;</w:t>
      </w:r>
    </w:p>
    <w:p w14:paraId="7F7F671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для жителей территорий ИЖС - не более 45 мин.</w:t>
      </w:r>
    </w:p>
    <w:p w14:paraId="55A353A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На индивидуальном транспорте:</w:t>
      </w:r>
    </w:p>
    <w:p w14:paraId="75CCBCE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 для жителей территорий многоквартирной застройки - не более 35 мин.;</w:t>
      </w:r>
    </w:p>
    <w:p w14:paraId="4A76D8B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для жителей территорий ИЖС - не более 40 мин.</w:t>
      </w:r>
    </w:p>
    <w:p w14:paraId="4C6470FE" w14:textId="77777777" w:rsidR="007D4BA9" w:rsidRPr="00842D74" w:rsidRDefault="007D4BA9">
      <w:pPr>
        <w:pStyle w:val="ConsPlusNormal"/>
        <w:jc w:val="both"/>
        <w:rPr>
          <w:rFonts w:ascii="Times New Roman" w:hAnsi="Times New Roman" w:cs="Times New Roman"/>
          <w:sz w:val="27"/>
          <w:szCs w:val="27"/>
        </w:rPr>
      </w:pPr>
    </w:p>
    <w:p w14:paraId="444FA6ED" w14:textId="4AE84741"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2</w:t>
      </w:r>
      <w:r w:rsidR="00842D74" w:rsidRPr="00842D74">
        <w:rPr>
          <w:rFonts w:ascii="Times New Roman" w:hAnsi="Times New Roman" w:cs="Times New Roman"/>
          <w:sz w:val="27"/>
          <w:szCs w:val="27"/>
        </w:rPr>
        <w:t>8</w:t>
      </w:r>
      <w:r w:rsidRPr="00842D74">
        <w:rPr>
          <w:rFonts w:ascii="Times New Roman" w:hAnsi="Times New Roman" w:cs="Times New Roman"/>
          <w:sz w:val="27"/>
          <w:szCs w:val="27"/>
        </w:rPr>
        <w:t>. УДС. КЛАССИФИКАЦИЯ УДС</w:t>
      </w:r>
    </w:p>
    <w:p w14:paraId="3EC3A618" w14:textId="77777777" w:rsidR="007D4BA9" w:rsidRPr="00842D74" w:rsidRDefault="007D4BA9">
      <w:pPr>
        <w:pStyle w:val="ConsPlusNormal"/>
        <w:jc w:val="both"/>
        <w:rPr>
          <w:rFonts w:ascii="Times New Roman" w:hAnsi="Times New Roman" w:cs="Times New Roman"/>
          <w:sz w:val="27"/>
          <w:szCs w:val="27"/>
        </w:rPr>
      </w:pPr>
    </w:p>
    <w:p w14:paraId="72C7B1F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150. УДС предназначена для движения транспортных средств и пешеходов. Границы территорий УДС регламентируются линиями градостроительного регулирования.</w:t>
      </w:r>
    </w:p>
    <w:p w14:paraId="720278D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151. На вновь застраиваемых территориях инженерные сети проектируются в отдельном техническом коридоре, то есть вне проезжего полотна автодороги (проезда).</w:t>
      </w:r>
    </w:p>
    <w:p w14:paraId="63E2A78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152. УДС является транспортно-планировочным каркасом, обеспечивающим жизнедеятельность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связанность территорий различного функционального назначения. По УДС осуществляется пропуск всех видов транспорта, которые обслуживают население и юридические лица.</w:t>
      </w:r>
    </w:p>
    <w:p w14:paraId="09427EC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153. Сеть улиц и площадей формируется как единая городская система в увязке с транспортной системой прилегающих к городу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территорий.</w:t>
      </w:r>
    </w:p>
    <w:p w14:paraId="5707494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154. При проектировании УДС учитываются особенности архитектурно-планировочной организации территории и характер застройки.</w:t>
      </w:r>
    </w:p>
    <w:p w14:paraId="4D9200B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155. В границах территорий УДС размещаются конструктивные элементы, включая дорожное полотно проезжей части, транспортные площади, разделительные полосы, пути рельсового транспорта (трамвая, легкого рельсового транспорта) и опоры его контактных сетей, защитные ограждения, включая озеленение, технические средства организации дорожного движения, тротуары, развязки, пешеходные переходы вне проезжей части улиц, остановочные пункты, разворотные и отстойно-разворотные площадки городского общественного пассажирского транспорта, объекты освещения и иные подобные устройства и сооружения.</w:t>
      </w:r>
    </w:p>
    <w:p w14:paraId="7532CFA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156. УДС проектируется в виде непрерывной системы с учетом функционального назначения прилегающей застройки, местоположения территорий общегородского центра, мест проживания населения, мест приложения труда и отдыха населения, интенсивности транспортного, велосипедного и пешеходного движения, архитектурно-планировочной организации территории и характера застройки.</w:t>
      </w:r>
    </w:p>
    <w:p w14:paraId="39557C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157. В составе УДС выделяют улицы и дороги магистрального и местного значений.</w:t>
      </w:r>
    </w:p>
    <w:p w14:paraId="1F927EE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158. В ходе осуществления нового строительства при формировании контура застройки обеспечивается "треугольник видимости" в соответствии с </w:t>
      </w:r>
      <w:hyperlink r:id="rId48">
        <w:r w:rsidRPr="00842D74">
          <w:rPr>
            <w:rFonts w:ascii="Times New Roman" w:hAnsi="Times New Roman" w:cs="Times New Roman"/>
            <w:sz w:val="27"/>
            <w:szCs w:val="27"/>
          </w:rPr>
          <w:t>СП 396.1325800.2018</w:t>
        </w:r>
      </w:hyperlink>
      <w:r w:rsidRPr="00842D74">
        <w:rPr>
          <w:rFonts w:ascii="Times New Roman" w:hAnsi="Times New Roman" w:cs="Times New Roman"/>
          <w:sz w:val="27"/>
          <w:szCs w:val="27"/>
        </w:rPr>
        <w:t xml:space="preserve"> "Улицы и дороги населенных пунктов".</w:t>
      </w:r>
    </w:p>
    <w:p w14:paraId="521BCEB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159. Для микрорайонов</w:t>
      </w:r>
      <w:proofErr w:type="gramStart"/>
      <w:r w:rsidRPr="00842D74">
        <w:rPr>
          <w:rFonts w:ascii="Times New Roman" w:hAnsi="Times New Roman" w:cs="Times New Roman"/>
          <w:sz w:val="27"/>
          <w:szCs w:val="27"/>
        </w:rPr>
        <w:t xml:space="preserve"> ,</w:t>
      </w:r>
      <w:proofErr w:type="gramEnd"/>
      <w:r w:rsidRPr="00842D74">
        <w:rPr>
          <w:rFonts w:ascii="Times New Roman" w:hAnsi="Times New Roman" w:cs="Times New Roman"/>
          <w:sz w:val="27"/>
          <w:szCs w:val="27"/>
        </w:rPr>
        <w:t xml:space="preserve"> выходящих на УДС городского и районного уровней, требования к застройке должны учитывать линии завалов (желтые линии).</w:t>
      </w:r>
    </w:p>
    <w:p w14:paraId="0FD732E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160. В проектах межевания территорий кварталов не допускается сужение красных линий УДС с целью сохранения поперечного профиля УДС и технических коридоров инженерных сетей.</w:t>
      </w:r>
    </w:p>
    <w:p w14:paraId="4DC8A6A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161. Ось тротуара вдоль улиц и дорог одной категории непрерывна и проходит на фиксированном расстоянии от оси проезжей части в отдельно взятом и смежных кварталах.</w:t>
      </w:r>
    </w:p>
    <w:p w14:paraId="25AD38B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162. Категории улиц и дорог назначаются в соответствии с таблицей 17.</w:t>
      </w:r>
    </w:p>
    <w:p w14:paraId="0166AB17" w14:textId="77777777" w:rsidR="007D4BA9" w:rsidRPr="00842D74" w:rsidRDefault="007D4BA9">
      <w:pPr>
        <w:pStyle w:val="ConsPlusNormal"/>
        <w:jc w:val="both"/>
        <w:rPr>
          <w:rFonts w:ascii="Times New Roman" w:hAnsi="Times New Roman" w:cs="Times New Roman"/>
          <w:sz w:val="27"/>
          <w:szCs w:val="27"/>
        </w:rPr>
      </w:pPr>
    </w:p>
    <w:p w14:paraId="5ABE5191"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17</w:t>
      </w:r>
    </w:p>
    <w:p w14:paraId="524C1B11" w14:textId="77777777" w:rsidR="007D4BA9" w:rsidRPr="00842D74" w:rsidRDefault="007D4BA9">
      <w:pPr>
        <w:pStyle w:val="ConsPlusNormal"/>
        <w:jc w:val="both"/>
        <w:rPr>
          <w:rFonts w:ascii="Times New Roman" w:hAnsi="Times New Roman" w:cs="Times New Roman"/>
          <w:sz w:val="27"/>
          <w:szCs w:val="27"/>
        </w:rPr>
      </w:pPr>
    </w:p>
    <w:p w14:paraId="4CB735FD" w14:textId="77777777" w:rsidR="007D4BA9" w:rsidRPr="00842D74" w:rsidRDefault="007D4BA9">
      <w:pPr>
        <w:pStyle w:val="ConsPlusTitle"/>
        <w:jc w:val="center"/>
        <w:rPr>
          <w:rFonts w:ascii="Times New Roman" w:hAnsi="Times New Roman" w:cs="Times New Roman"/>
          <w:sz w:val="27"/>
          <w:szCs w:val="27"/>
        </w:rPr>
      </w:pPr>
      <w:bookmarkStart w:id="25" w:name="P1398"/>
      <w:bookmarkEnd w:id="25"/>
      <w:r w:rsidRPr="00842D74">
        <w:rPr>
          <w:rFonts w:ascii="Times New Roman" w:hAnsi="Times New Roman" w:cs="Times New Roman"/>
          <w:sz w:val="27"/>
          <w:szCs w:val="27"/>
        </w:rPr>
        <w:t>Категории улиц и дорог</w:t>
      </w:r>
    </w:p>
    <w:p w14:paraId="2B9F0A72"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38"/>
        <w:gridCol w:w="6520"/>
      </w:tblGrid>
      <w:tr w:rsidR="007D4BA9" w:rsidRPr="00842D74" w14:paraId="50E622C2" w14:textId="77777777">
        <w:tc>
          <w:tcPr>
            <w:tcW w:w="2538" w:type="dxa"/>
          </w:tcPr>
          <w:p w14:paraId="0F60819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Категории улиц и дорог</w:t>
            </w:r>
          </w:p>
        </w:tc>
        <w:tc>
          <w:tcPr>
            <w:tcW w:w="6520" w:type="dxa"/>
          </w:tcPr>
          <w:p w14:paraId="0458775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Основная характеристика </w:t>
            </w:r>
            <w:hyperlink w:anchor="P1450">
              <w:r w:rsidRPr="00842D74">
                <w:rPr>
                  <w:rFonts w:ascii="Times New Roman" w:hAnsi="Times New Roman" w:cs="Times New Roman"/>
                  <w:sz w:val="27"/>
                  <w:szCs w:val="27"/>
                </w:rPr>
                <w:t>&lt;*&gt;</w:t>
              </w:r>
            </w:hyperlink>
          </w:p>
        </w:tc>
      </w:tr>
      <w:tr w:rsidR="007D4BA9" w:rsidRPr="00842D74" w14:paraId="7FEC37A4" w14:textId="77777777">
        <w:tc>
          <w:tcPr>
            <w:tcW w:w="9058" w:type="dxa"/>
            <w:gridSpan w:val="2"/>
          </w:tcPr>
          <w:p w14:paraId="27D05F7E"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Магистральные городские улицы и дороги</w:t>
            </w:r>
          </w:p>
        </w:tc>
      </w:tr>
      <w:tr w:rsidR="007D4BA9" w:rsidRPr="00842D74" w14:paraId="36DDF429" w14:textId="77777777">
        <w:tc>
          <w:tcPr>
            <w:tcW w:w="2538" w:type="dxa"/>
          </w:tcPr>
          <w:p w14:paraId="241F8AB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Дороги межрегионального значения</w:t>
            </w:r>
          </w:p>
        </w:tc>
        <w:tc>
          <w:tcPr>
            <w:tcW w:w="6520" w:type="dxa"/>
          </w:tcPr>
          <w:p w14:paraId="691A276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Скоростные транспортные связи, указанные в </w:t>
            </w:r>
            <w:hyperlink r:id="rId49">
              <w:r w:rsidRPr="00842D74">
                <w:rPr>
                  <w:rFonts w:ascii="Times New Roman" w:hAnsi="Times New Roman" w:cs="Times New Roman"/>
                  <w:sz w:val="27"/>
                  <w:szCs w:val="27"/>
                </w:rPr>
                <w:t>Схеме</w:t>
              </w:r>
            </w:hyperlink>
            <w:r w:rsidRPr="00842D74">
              <w:rPr>
                <w:rFonts w:ascii="Times New Roman" w:hAnsi="Times New Roman" w:cs="Times New Roman"/>
                <w:sz w:val="27"/>
                <w:szCs w:val="27"/>
              </w:rPr>
              <w:t xml:space="preserve"> территориального планирования Республики Татарстан как дороги республиканского значения, являющиеся выходами на внешние автомобильные дороги, к аэропортам, крупным зонам массового отдыха, а также дорога федерального значения М7.</w:t>
            </w:r>
          </w:p>
          <w:p w14:paraId="2B65D9AE"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Движение непрерывное.</w:t>
            </w:r>
          </w:p>
          <w:p w14:paraId="7D5CC47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Доступ транспортных средств через развязки в разных уровнях.</w:t>
            </w:r>
          </w:p>
          <w:p w14:paraId="6AE93A4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Пересечение с дорогами и улицами всех категорий в разных уровнях.</w:t>
            </w:r>
          </w:p>
          <w:p w14:paraId="106CBEB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 вне проезжей части</w:t>
            </w:r>
          </w:p>
        </w:tc>
      </w:tr>
      <w:tr w:rsidR="007D4BA9" w:rsidRPr="00842D74" w14:paraId="67738F79" w14:textId="77777777">
        <w:tc>
          <w:tcPr>
            <w:tcW w:w="2538" w:type="dxa"/>
          </w:tcPr>
          <w:p w14:paraId="7BEC95C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Местные дороги на незастроенных территориях (IV категории)</w:t>
            </w:r>
          </w:p>
        </w:tc>
        <w:tc>
          <w:tcPr>
            <w:tcW w:w="6520" w:type="dxa"/>
          </w:tcPr>
          <w:p w14:paraId="3E3A8E5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Городские дороги, проходящие по незастроенным территориям, в том числе выполняющие роль дублера М7, или вблизи территорий с низкой плотностью застройки, выполняющие функции объездных магистралей</w:t>
            </w:r>
          </w:p>
        </w:tc>
      </w:tr>
      <w:tr w:rsidR="007D4BA9" w:rsidRPr="00842D74" w14:paraId="27E3E927" w14:textId="77777777">
        <w:tc>
          <w:tcPr>
            <w:tcW w:w="2538" w:type="dxa"/>
          </w:tcPr>
          <w:p w14:paraId="5753F61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Улицы и дороги общегородского значения 1-го класса</w:t>
            </w:r>
          </w:p>
        </w:tc>
        <w:tc>
          <w:tcPr>
            <w:tcW w:w="6520" w:type="dxa"/>
          </w:tcPr>
          <w:p w14:paraId="4B13AD3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w:t>
            </w:r>
            <w:r w:rsidRPr="00842D74">
              <w:rPr>
                <w:rFonts w:ascii="Times New Roman" w:hAnsi="Times New Roman" w:cs="Times New Roman"/>
                <w:sz w:val="27"/>
                <w:szCs w:val="27"/>
              </w:rPr>
              <w:lastRenderedPageBreak/>
              <w:t>автомобильными дорогами.</w:t>
            </w:r>
          </w:p>
          <w:p w14:paraId="4CE9C67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Основные транспортные коммуникации, обеспечивающие скоростные связи в пределах городских территорий.</w:t>
            </w:r>
          </w:p>
          <w:p w14:paraId="3F6EA94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Движение - непрерывное или регулируемое.</w:t>
            </w:r>
          </w:p>
          <w:p w14:paraId="135FF20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Обслуживание прилегающей застройки осуществляется с боковых или местных проездов.</w:t>
            </w:r>
          </w:p>
          <w:p w14:paraId="62D531C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вне проезжей части</w:t>
            </w:r>
          </w:p>
        </w:tc>
      </w:tr>
      <w:tr w:rsidR="007D4BA9" w:rsidRPr="00842D74" w14:paraId="2D85733C" w14:textId="77777777">
        <w:tc>
          <w:tcPr>
            <w:tcW w:w="2538" w:type="dxa"/>
          </w:tcPr>
          <w:p w14:paraId="6D743DA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Улицы и дороги общегородского значения 2-го класса</w:t>
            </w:r>
          </w:p>
        </w:tc>
        <w:tc>
          <w:tcPr>
            <w:tcW w:w="6520" w:type="dxa"/>
          </w:tcPr>
          <w:p w14:paraId="1F6F251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Транспортная связь между жилыми, промышленными районами и центром города, общественными центрами; выходы на внешние автомобильные дороги.</w:t>
            </w:r>
          </w:p>
          <w:p w14:paraId="05EF886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Движение регулируемое.</w:t>
            </w:r>
          </w:p>
          <w:p w14:paraId="51509A1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Для движения наземного общественного транспорта устраивается выделенная полоса при соответствующем обосновании.</w:t>
            </w:r>
          </w:p>
          <w:p w14:paraId="1C34CA9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Пересечение с дорогами и улицами других категорий в одном и разных уровнях.</w:t>
            </w:r>
          </w:p>
          <w:p w14:paraId="304DA37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вне проезжей части и на уровне проезжей части со светофорным регулированием</w:t>
            </w:r>
          </w:p>
        </w:tc>
      </w:tr>
      <w:tr w:rsidR="007D4BA9" w:rsidRPr="00842D74" w14:paraId="48189334" w14:textId="77777777">
        <w:tc>
          <w:tcPr>
            <w:tcW w:w="2538" w:type="dxa"/>
          </w:tcPr>
          <w:p w14:paraId="73A29E8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Улицы и дороги общегородского значения 3-го класса</w:t>
            </w:r>
          </w:p>
        </w:tc>
        <w:tc>
          <w:tcPr>
            <w:tcW w:w="6520" w:type="dxa"/>
          </w:tcPr>
          <w:p w14:paraId="40A9C50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Транспортная связь между жилыми, промышленными районами и центром города. Движение регулируемое и саморегулируемое.</w:t>
            </w:r>
          </w:p>
          <w:p w14:paraId="4BF8080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Пропуск для всех видов транспорта.</w:t>
            </w:r>
          </w:p>
          <w:p w14:paraId="05593C7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Для движения наземного общественного транспорта устраивается выделенная полоса при соответствующем обосновании.</w:t>
            </w:r>
          </w:p>
          <w:p w14:paraId="4B70F94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на уровне проезжей части</w:t>
            </w:r>
          </w:p>
        </w:tc>
      </w:tr>
      <w:tr w:rsidR="007D4BA9" w:rsidRPr="00842D74" w14:paraId="4DDF815B" w14:textId="77777777">
        <w:tc>
          <w:tcPr>
            <w:tcW w:w="2538" w:type="dxa"/>
          </w:tcPr>
          <w:p w14:paraId="71D40D6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Улицы и дороги районного значения</w:t>
            </w:r>
          </w:p>
        </w:tc>
        <w:tc>
          <w:tcPr>
            <w:tcW w:w="6520" w:type="dxa"/>
          </w:tcPr>
          <w:p w14:paraId="6F1213C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Транспортная и пешеходная связи в пределах жилых районов, выходы на другие магистральные улицы.</w:t>
            </w:r>
          </w:p>
          <w:p w14:paraId="238CEB4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Обеспечивают выход на улицы и дороги межрайонного и общегородского значения. Движение регулируемое и саморегулируемое. Пересечение с дорогами и улицами в одном уровне.</w:t>
            </w:r>
          </w:p>
          <w:p w14:paraId="702B72C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на уровне проезжей части и вне проезжей части</w:t>
            </w:r>
          </w:p>
        </w:tc>
      </w:tr>
      <w:tr w:rsidR="007D4BA9" w:rsidRPr="00842D74" w14:paraId="4651B0D9" w14:textId="77777777">
        <w:tc>
          <w:tcPr>
            <w:tcW w:w="9058" w:type="dxa"/>
            <w:gridSpan w:val="2"/>
          </w:tcPr>
          <w:p w14:paraId="12724F1C"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Улицы и дороги местного значения</w:t>
            </w:r>
          </w:p>
        </w:tc>
      </w:tr>
      <w:tr w:rsidR="007D4BA9" w:rsidRPr="00842D74" w14:paraId="373E4259" w14:textId="77777777">
        <w:tc>
          <w:tcPr>
            <w:tcW w:w="2538" w:type="dxa"/>
          </w:tcPr>
          <w:p w14:paraId="46FA603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В зонах многоквартирной жилой и </w:t>
            </w:r>
            <w:r w:rsidRPr="00842D74">
              <w:rPr>
                <w:rFonts w:ascii="Times New Roman" w:hAnsi="Times New Roman" w:cs="Times New Roman"/>
                <w:sz w:val="27"/>
                <w:szCs w:val="27"/>
              </w:rPr>
              <w:lastRenderedPageBreak/>
              <w:t>общественной застройки</w:t>
            </w:r>
          </w:p>
        </w:tc>
        <w:tc>
          <w:tcPr>
            <w:tcW w:w="6520" w:type="dxa"/>
          </w:tcPr>
          <w:p w14:paraId="0E498FE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 xml:space="preserve">Транспортные и пешеходные связи на территории жилых районов (микрорайонов), выходы на магистральные улицы районного значения, улицы и </w:t>
            </w:r>
            <w:r w:rsidRPr="00842D74">
              <w:rPr>
                <w:rFonts w:ascii="Times New Roman" w:hAnsi="Times New Roman" w:cs="Times New Roman"/>
                <w:sz w:val="27"/>
                <w:szCs w:val="27"/>
              </w:rPr>
              <w:lastRenderedPageBreak/>
              <w:t>дороги регулируемого движения.</w:t>
            </w:r>
          </w:p>
          <w:p w14:paraId="3722185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Обеспечивают непосредственный доступ к зданиям и земельным участкам.</w:t>
            </w:r>
          </w:p>
          <w:p w14:paraId="320C746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14:paraId="22DA997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на уровне проезжей части</w:t>
            </w:r>
          </w:p>
        </w:tc>
      </w:tr>
      <w:tr w:rsidR="007D4BA9" w:rsidRPr="00842D74" w14:paraId="6A59C5E7" w14:textId="77777777">
        <w:tc>
          <w:tcPr>
            <w:tcW w:w="2538" w:type="dxa"/>
          </w:tcPr>
          <w:p w14:paraId="6A841B2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В зонах производственного назначения</w:t>
            </w:r>
          </w:p>
        </w:tc>
        <w:tc>
          <w:tcPr>
            <w:tcW w:w="6520" w:type="dxa"/>
          </w:tcPr>
          <w:p w14:paraId="6913C58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14:paraId="368D6B4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Пешеходные переходы устраиваются на уровне проезжей части</w:t>
            </w:r>
          </w:p>
        </w:tc>
      </w:tr>
      <w:tr w:rsidR="007D4BA9" w:rsidRPr="00842D74" w14:paraId="45A4C7A7" w14:textId="77777777">
        <w:tc>
          <w:tcPr>
            <w:tcW w:w="2538" w:type="dxa"/>
          </w:tcPr>
          <w:p w14:paraId="110A2ED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зонах ИЖС</w:t>
            </w:r>
          </w:p>
        </w:tc>
        <w:tc>
          <w:tcPr>
            <w:tcW w:w="6520" w:type="dxa"/>
          </w:tcPr>
          <w:p w14:paraId="4EB30A7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Улица(-ы) проходит(-</w:t>
            </w:r>
            <w:proofErr w:type="spellStart"/>
            <w:r w:rsidRPr="00842D74">
              <w:rPr>
                <w:rFonts w:ascii="Times New Roman" w:hAnsi="Times New Roman" w:cs="Times New Roman"/>
                <w:sz w:val="27"/>
                <w:szCs w:val="27"/>
              </w:rPr>
              <w:t>ят</w:t>
            </w:r>
            <w:proofErr w:type="spellEnd"/>
            <w:r w:rsidRPr="00842D74">
              <w:rPr>
                <w:rFonts w:ascii="Times New Roman" w:hAnsi="Times New Roman" w:cs="Times New Roman"/>
                <w:sz w:val="27"/>
                <w:szCs w:val="27"/>
              </w:rPr>
              <w:t>) по всей территории ИЖС, осуществляет(-ют) основные транспортные и пешеходные связи, а также связь территории жилой застройки с общественным центром. Выходит(-</w:t>
            </w:r>
            <w:proofErr w:type="spellStart"/>
            <w:r w:rsidRPr="00842D74">
              <w:rPr>
                <w:rFonts w:ascii="Times New Roman" w:hAnsi="Times New Roman" w:cs="Times New Roman"/>
                <w:sz w:val="27"/>
                <w:szCs w:val="27"/>
              </w:rPr>
              <w:t>ят</w:t>
            </w:r>
            <w:proofErr w:type="spellEnd"/>
            <w:r w:rsidRPr="00842D74">
              <w:rPr>
                <w:rFonts w:ascii="Times New Roman" w:hAnsi="Times New Roman" w:cs="Times New Roman"/>
                <w:sz w:val="27"/>
                <w:szCs w:val="27"/>
              </w:rPr>
              <w:t>) на внешние дороги</w:t>
            </w:r>
          </w:p>
        </w:tc>
      </w:tr>
      <w:tr w:rsidR="007D4BA9" w:rsidRPr="00842D74" w14:paraId="6376E287" w14:textId="77777777">
        <w:tc>
          <w:tcPr>
            <w:tcW w:w="9058" w:type="dxa"/>
            <w:gridSpan w:val="2"/>
          </w:tcPr>
          <w:p w14:paraId="5D8C1E65"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Пешеходные пространства и коммуникации в составе УДС</w:t>
            </w:r>
          </w:p>
        </w:tc>
      </w:tr>
      <w:tr w:rsidR="007D4BA9" w:rsidRPr="00842D74" w14:paraId="41378CE9" w14:textId="77777777">
        <w:tc>
          <w:tcPr>
            <w:tcW w:w="2538" w:type="dxa"/>
          </w:tcPr>
          <w:p w14:paraId="62DD4D1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Пешеходные зоны, пешеходные улицы, площади, набережные</w:t>
            </w:r>
          </w:p>
        </w:tc>
        <w:tc>
          <w:tcPr>
            <w:tcW w:w="6520" w:type="dxa"/>
          </w:tcPr>
          <w:p w14:paraId="5EE2D1A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14:paraId="3E91E84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Движение всех видов транспорта, кроме велосипедного, исключено. Обеспечивается возможность проезда специального транспорта.</w:t>
            </w:r>
          </w:p>
          <w:p w14:paraId="7E87F7B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Устраиваются, как правило, на улицах местного значения; устройство пешеходных зон на улицах районного значения осуществляется при наличии дублирующих направлений на расстоянии не более 400 м при наличии резерва пропускной способности</w:t>
            </w:r>
          </w:p>
        </w:tc>
      </w:tr>
    </w:tbl>
    <w:p w14:paraId="0B25A7AE" w14:textId="77777777" w:rsidR="007D4BA9" w:rsidRPr="00842D74" w:rsidRDefault="007D4BA9">
      <w:pPr>
        <w:pStyle w:val="ConsPlusNormal"/>
        <w:jc w:val="both"/>
        <w:rPr>
          <w:rFonts w:ascii="Times New Roman" w:hAnsi="Times New Roman" w:cs="Times New Roman"/>
          <w:sz w:val="27"/>
          <w:szCs w:val="27"/>
        </w:rPr>
      </w:pPr>
    </w:p>
    <w:p w14:paraId="3E9E7A4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60C6CFBC"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6" w:name="P1450"/>
      <w:bookmarkEnd w:id="26"/>
      <w:r w:rsidRPr="00842D74">
        <w:rPr>
          <w:rFonts w:ascii="Times New Roman" w:hAnsi="Times New Roman" w:cs="Times New Roman"/>
          <w:sz w:val="27"/>
          <w:szCs w:val="27"/>
        </w:rPr>
        <w:t xml:space="preserve">&lt;*&gt; Расчетные показатели принимаются в соответствии с </w:t>
      </w:r>
      <w:hyperlink r:id="rId50">
        <w:r w:rsidRPr="00842D74">
          <w:rPr>
            <w:rFonts w:ascii="Times New Roman" w:hAnsi="Times New Roman" w:cs="Times New Roman"/>
            <w:sz w:val="27"/>
            <w:szCs w:val="27"/>
          </w:rPr>
          <w:t>СП 42.13330.2021</w:t>
        </w:r>
      </w:hyperlink>
      <w:r w:rsidRPr="00842D74">
        <w:rPr>
          <w:rFonts w:ascii="Times New Roman" w:hAnsi="Times New Roman" w:cs="Times New Roman"/>
          <w:sz w:val="27"/>
          <w:szCs w:val="27"/>
        </w:rPr>
        <w:t>.</w:t>
      </w:r>
    </w:p>
    <w:p w14:paraId="461C517D" w14:textId="77777777" w:rsidR="007D4BA9" w:rsidRPr="00842D74" w:rsidRDefault="007D4BA9">
      <w:pPr>
        <w:pStyle w:val="ConsPlusNormal"/>
        <w:jc w:val="both"/>
        <w:rPr>
          <w:rFonts w:ascii="Times New Roman" w:hAnsi="Times New Roman" w:cs="Times New Roman"/>
          <w:sz w:val="27"/>
          <w:szCs w:val="27"/>
        </w:rPr>
      </w:pPr>
    </w:p>
    <w:p w14:paraId="476EFB5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07ADAED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Поперечный профиль улиц и дорог одной категории, проходящих в продолжение друг друга, не должен меняться. Изменение профиля </w:t>
      </w:r>
      <w:r w:rsidRPr="00842D74">
        <w:rPr>
          <w:rFonts w:ascii="Times New Roman" w:hAnsi="Times New Roman" w:cs="Times New Roman"/>
          <w:sz w:val="27"/>
          <w:szCs w:val="27"/>
        </w:rPr>
        <w:lastRenderedPageBreak/>
        <w:t>осуществляется при условиях соблюдения установленных минимальных параметров поперечного профиля для данной категории УДС и сохранения технических коридоров инженерных сетей.</w:t>
      </w:r>
    </w:p>
    <w:p w14:paraId="2D18832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На дорогах различных категорий, проходящих по незастроенным территориям, разрешается организовывать тротуар только с одной стороны дороги (минимальной ширины - 0,75 - 1 м) с обязательным резервированием территорий под тротуары и технические коридоры для инженерных сетей в соответствии с перспективной застройкой.</w:t>
      </w:r>
    </w:p>
    <w:p w14:paraId="206D743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В условиях существующей застройки, а также для улиц районного значения разрешается устройство магистралей или их участков, предназначенных только для пропуска средств общественного транспорта, с организацией движения трамваев, троллейбусов, автобусов по проезжей части и движения пешеходов по тротуарам и, соответственно, с уменьшением поперечного профиля в красных линиях, указанных в данной </w:t>
      </w:r>
      <w:hyperlink w:anchor="P1398">
        <w:r w:rsidRPr="00842D74">
          <w:rPr>
            <w:rFonts w:ascii="Times New Roman" w:hAnsi="Times New Roman" w:cs="Times New Roman"/>
            <w:sz w:val="27"/>
            <w:szCs w:val="27"/>
          </w:rPr>
          <w:t>таблице</w:t>
        </w:r>
      </w:hyperlink>
      <w:r w:rsidRPr="00842D74">
        <w:rPr>
          <w:rFonts w:ascii="Times New Roman" w:hAnsi="Times New Roman" w:cs="Times New Roman"/>
          <w:sz w:val="27"/>
          <w:szCs w:val="27"/>
        </w:rPr>
        <w:t>.</w:t>
      </w:r>
    </w:p>
    <w:p w14:paraId="220F7F0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В составе УДС выделяются главные улицы, являющиеся основой архитектурно-планировочного построения общегородского центра.</w:t>
      </w:r>
    </w:p>
    <w:p w14:paraId="4787FEDD" w14:textId="77777777" w:rsidR="007D4BA9" w:rsidRPr="00842D74" w:rsidRDefault="007D4BA9">
      <w:pPr>
        <w:pStyle w:val="ConsPlusNormal"/>
        <w:jc w:val="both"/>
        <w:rPr>
          <w:rFonts w:ascii="Times New Roman" w:hAnsi="Times New Roman" w:cs="Times New Roman"/>
          <w:sz w:val="27"/>
          <w:szCs w:val="27"/>
        </w:rPr>
      </w:pPr>
    </w:p>
    <w:p w14:paraId="4749324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163. Основные параметры поперечного профиля УДС различных категорий принимаются в соответствии с таблицей 18.</w:t>
      </w:r>
    </w:p>
    <w:p w14:paraId="5E1AF7BB" w14:textId="77777777" w:rsidR="007D4BA9" w:rsidRPr="00842D74" w:rsidRDefault="007D4BA9">
      <w:pPr>
        <w:pStyle w:val="ConsPlusNormal"/>
        <w:jc w:val="both"/>
        <w:rPr>
          <w:rFonts w:ascii="Times New Roman" w:hAnsi="Times New Roman" w:cs="Times New Roman"/>
          <w:sz w:val="27"/>
          <w:szCs w:val="27"/>
        </w:rPr>
      </w:pPr>
    </w:p>
    <w:p w14:paraId="4B9E9946"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18</w:t>
      </w:r>
    </w:p>
    <w:p w14:paraId="1E6AF231" w14:textId="77777777" w:rsidR="007D4BA9" w:rsidRPr="00842D74" w:rsidRDefault="007D4BA9">
      <w:pPr>
        <w:pStyle w:val="ConsPlusNormal"/>
        <w:jc w:val="both"/>
        <w:rPr>
          <w:rFonts w:ascii="Times New Roman" w:hAnsi="Times New Roman" w:cs="Times New Roman"/>
          <w:sz w:val="27"/>
          <w:szCs w:val="27"/>
        </w:rPr>
      </w:pPr>
    </w:p>
    <w:p w14:paraId="07D9FA86"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Основные параметры поперечного профиля УДС</w:t>
      </w:r>
    </w:p>
    <w:p w14:paraId="506CAD69"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различных категорий</w:t>
      </w:r>
    </w:p>
    <w:p w14:paraId="744580F7" w14:textId="77777777" w:rsidR="007D4BA9" w:rsidRPr="00842D74" w:rsidRDefault="007D4BA9">
      <w:pPr>
        <w:pStyle w:val="ConsPlusNormal"/>
        <w:jc w:val="both"/>
        <w:rPr>
          <w:rFonts w:ascii="Times New Roman" w:hAnsi="Times New Roman" w:cs="Times New Roman"/>
          <w:sz w:val="27"/>
          <w:szCs w:val="27"/>
        </w:rPr>
      </w:pPr>
    </w:p>
    <w:p w14:paraId="29716C2F" w14:textId="77777777" w:rsidR="007D4BA9" w:rsidRPr="00842D74" w:rsidRDefault="007D4BA9">
      <w:pPr>
        <w:pStyle w:val="ConsPlusNormal"/>
        <w:rPr>
          <w:rFonts w:ascii="Times New Roman" w:hAnsi="Times New Roman" w:cs="Times New Roman"/>
          <w:sz w:val="27"/>
          <w:szCs w:val="27"/>
        </w:rPr>
        <w:sectPr w:rsidR="007D4BA9" w:rsidRPr="00842D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225"/>
        <w:gridCol w:w="1359"/>
        <w:gridCol w:w="1225"/>
        <w:gridCol w:w="1635"/>
        <w:gridCol w:w="1359"/>
        <w:gridCol w:w="1506"/>
      </w:tblGrid>
      <w:tr w:rsidR="007D4BA9" w:rsidRPr="00842D74" w14:paraId="10BAB77C" w14:textId="77777777">
        <w:tc>
          <w:tcPr>
            <w:tcW w:w="1984" w:type="dxa"/>
            <w:vAlign w:val="center"/>
          </w:tcPr>
          <w:p w14:paraId="7F5002A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Категория улиц</w:t>
            </w:r>
          </w:p>
        </w:tc>
        <w:tc>
          <w:tcPr>
            <w:tcW w:w="1225" w:type="dxa"/>
            <w:vAlign w:val="center"/>
          </w:tcPr>
          <w:p w14:paraId="3B8236E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Ширина в красных линиях, м </w:t>
            </w:r>
            <w:hyperlink w:anchor="P1547">
              <w:r w:rsidRPr="00842D74">
                <w:rPr>
                  <w:rFonts w:ascii="Times New Roman" w:hAnsi="Times New Roman" w:cs="Times New Roman"/>
                  <w:sz w:val="27"/>
                  <w:szCs w:val="27"/>
                </w:rPr>
                <w:t>&lt;*&gt;</w:t>
              </w:r>
            </w:hyperlink>
          </w:p>
        </w:tc>
        <w:tc>
          <w:tcPr>
            <w:tcW w:w="1359" w:type="dxa"/>
            <w:vAlign w:val="center"/>
          </w:tcPr>
          <w:p w14:paraId="0D820AE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Расчетная скорость движения, км/ч </w:t>
            </w:r>
            <w:hyperlink w:anchor="P1547">
              <w:r w:rsidRPr="00842D74">
                <w:rPr>
                  <w:rFonts w:ascii="Times New Roman" w:hAnsi="Times New Roman" w:cs="Times New Roman"/>
                  <w:sz w:val="27"/>
                  <w:szCs w:val="27"/>
                </w:rPr>
                <w:t>&lt;*&gt;</w:t>
              </w:r>
            </w:hyperlink>
          </w:p>
        </w:tc>
        <w:tc>
          <w:tcPr>
            <w:tcW w:w="1225" w:type="dxa"/>
            <w:vAlign w:val="center"/>
          </w:tcPr>
          <w:p w14:paraId="50E9DDF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Ширина полосы движения, м </w:t>
            </w:r>
            <w:hyperlink w:anchor="P1547">
              <w:r w:rsidRPr="00842D74">
                <w:rPr>
                  <w:rFonts w:ascii="Times New Roman" w:hAnsi="Times New Roman" w:cs="Times New Roman"/>
                  <w:sz w:val="27"/>
                  <w:szCs w:val="27"/>
                </w:rPr>
                <w:t>&lt;*&gt;</w:t>
              </w:r>
            </w:hyperlink>
          </w:p>
        </w:tc>
        <w:tc>
          <w:tcPr>
            <w:tcW w:w="1635" w:type="dxa"/>
            <w:vAlign w:val="center"/>
          </w:tcPr>
          <w:p w14:paraId="36F6467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Количество полос движения (суммарно в 2 направлениях), ед. </w:t>
            </w:r>
            <w:hyperlink w:anchor="P1547">
              <w:r w:rsidRPr="00842D74">
                <w:rPr>
                  <w:rFonts w:ascii="Times New Roman" w:hAnsi="Times New Roman" w:cs="Times New Roman"/>
                  <w:sz w:val="27"/>
                  <w:szCs w:val="27"/>
                </w:rPr>
                <w:t>&lt;*&gt;</w:t>
              </w:r>
            </w:hyperlink>
          </w:p>
        </w:tc>
        <w:tc>
          <w:tcPr>
            <w:tcW w:w="1359" w:type="dxa"/>
            <w:vAlign w:val="center"/>
          </w:tcPr>
          <w:p w14:paraId="20F94FD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Наименьший радиус кривых в плане с виражом/без виража, м </w:t>
            </w:r>
            <w:hyperlink w:anchor="P1547">
              <w:r w:rsidRPr="00842D74">
                <w:rPr>
                  <w:rFonts w:ascii="Times New Roman" w:hAnsi="Times New Roman" w:cs="Times New Roman"/>
                  <w:sz w:val="27"/>
                  <w:szCs w:val="27"/>
                </w:rPr>
                <w:t>&lt;*&gt;</w:t>
              </w:r>
            </w:hyperlink>
          </w:p>
        </w:tc>
        <w:tc>
          <w:tcPr>
            <w:tcW w:w="1506" w:type="dxa"/>
            <w:vAlign w:val="center"/>
          </w:tcPr>
          <w:p w14:paraId="1778CF7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Наибольший продольный уклон, °/°°</w:t>
            </w:r>
            <w:hyperlink w:anchor="P1547">
              <w:r w:rsidRPr="00842D74">
                <w:rPr>
                  <w:rFonts w:ascii="Times New Roman" w:hAnsi="Times New Roman" w:cs="Times New Roman"/>
                  <w:sz w:val="27"/>
                  <w:szCs w:val="27"/>
                </w:rPr>
                <w:t>&lt;*&gt;</w:t>
              </w:r>
            </w:hyperlink>
          </w:p>
        </w:tc>
      </w:tr>
      <w:tr w:rsidR="007D4BA9" w:rsidRPr="00842D74" w14:paraId="03200167" w14:textId="77777777">
        <w:tc>
          <w:tcPr>
            <w:tcW w:w="1984" w:type="dxa"/>
            <w:vMerge w:val="restart"/>
            <w:vAlign w:val="center"/>
          </w:tcPr>
          <w:p w14:paraId="661DC19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Дороги межрегионального значения</w:t>
            </w:r>
          </w:p>
        </w:tc>
        <w:tc>
          <w:tcPr>
            <w:tcW w:w="1225" w:type="dxa"/>
            <w:vAlign w:val="center"/>
          </w:tcPr>
          <w:p w14:paraId="1E9800B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359" w:type="dxa"/>
            <w:vAlign w:val="center"/>
          </w:tcPr>
          <w:p w14:paraId="48603DE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120</w:t>
            </w:r>
          </w:p>
        </w:tc>
        <w:tc>
          <w:tcPr>
            <w:tcW w:w="1225" w:type="dxa"/>
            <w:vAlign w:val="center"/>
          </w:tcPr>
          <w:p w14:paraId="2F3497F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3,75</w:t>
            </w:r>
          </w:p>
        </w:tc>
        <w:tc>
          <w:tcPr>
            <w:tcW w:w="1635" w:type="dxa"/>
            <w:vAlign w:val="center"/>
          </w:tcPr>
          <w:p w14:paraId="0FB5F98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w:t>
            </w:r>
          </w:p>
        </w:tc>
        <w:tc>
          <w:tcPr>
            <w:tcW w:w="1359" w:type="dxa"/>
            <w:vAlign w:val="center"/>
          </w:tcPr>
          <w:p w14:paraId="5331947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980/1500</w:t>
            </w:r>
          </w:p>
        </w:tc>
        <w:tc>
          <w:tcPr>
            <w:tcW w:w="1506" w:type="dxa"/>
            <w:vAlign w:val="center"/>
          </w:tcPr>
          <w:p w14:paraId="301A7C5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r>
      <w:tr w:rsidR="007D4BA9" w:rsidRPr="00842D74" w14:paraId="05350DF9" w14:textId="77777777">
        <w:tc>
          <w:tcPr>
            <w:tcW w:w="1984" w:type="dxa"/>
            <w:vMerge/>
          </w:tcPr>
          <w:p w14:paraId="7DE274F3" w14:textId="77777777" w:rsidR="007D4BA9" w:rsidRPr="00842D74" w:rsidRDefault="007D4BA9">
            <w:pPr>
              <w:pStyle w:val="ConsPlusNormal"/>
              <w:rPr>
                <w:rFonts w:ascii="Times New Roman" w:hAnsi="Times New Roman" w:cs="Times New Roman"/>
                <w:sz w:val="27"/>
                <w:szCs w:val="27"/>
              </w:rPr>
            </w:pPr>
          </w:p>
        </w:tc>
        <w:tc>
          <w:tcPr>
            <w:tcW w:w="1225" w:type="dxa"/>
            <w:vAlign w:val="center"/>
          </w:tcPr>
          <w:p w14:paraId="73AD98B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359" w:type="dxa"/>
            <w:vAlign w:val="center"/>
          </w:tcPr>
          <w:p w14:paraId="65C9BBB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w:t>
            </w:r>
          </w:p>
        </w:tc>
        <w:tc>
          <w:tcPr>
            <w:tcW w:w="1225" w:type="dxa"/>
            <w:vAlign w:val="center"/>
          </w:tcPr>
          <w:p w14:paraId="07333DB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3,75</w:t>
            </w:r>
          </w:p>
        </w:tc>
        <w:tc>
          <w:tcPr>
            <w:tcW w:w="1635" w:type="dxa"/>
            <w:vAlign w:val="center"/>
          </w:tcPr>
          <w:p w14:paraId="53D34DF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w:t>
            </w:r>
          </w:p>
        </w:tc>
        <w:tc>
          <w:tcPr>
            <w:tcW w:w="1359" w:type="dxa"/>
            <w:vAlign w:val="center"/>
          </w:tcPr>
          <w:p w14:paraId="6C63480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600/840</w:t>
            </w:r>
          </w:p>
        </w:tc>
        <w:tc>
          <w:tcPr>
            <w:tcW w:w="1506" w:type="dxa"/>
            <w:vAlign w:val="center"/>
          </w:tcPr>
          <w:p w14:paraId="37CE6CE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6628F6CB" w14:textId="77777777">
        <w:tc>
          <w:tcPr>
            <w:tcW w:w="1984" w:type="dxa"/>
            <w:vAlign w:val="center"/>
          </w:tcPr>
          <w:p w14:paraId="5F65CF7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Местные дороги на незастроенных территориях (IV категории)</w:t>
            </w:r>
          </w:p>
        </w:tc>
        <w:tc>
          <w:tcPr>
            <w:tcW w:w="1225" w:type="dxa"/>
            <w:vAlign w:val="center"/>
          </w:tcPr>
          <w:p w14:paraId="5FD3EE8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w:t>
            </w:r>
          </w:p>
        </w:tc>
        <w:tc>
          <w:tcPr>
            <w:tcW w:w="1359" w:type="dxa"/>
            <w:vAlign w:val="center"/>
          </w:tcPr>
          <w:p w14:paraId="6073828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225" w:type="dxa"/>
            <w:vAlign w:val="center"/>
          </w:tcPr>
          <w:p w14:paraId="4A63065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p w14:paraId="53F782F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3,25</w:t>
            </w:r>
          </w:p>
        </w:tc>
        <w:tc>
          <w:tcPr>
            <w:tcW w:w="1635" w:type="dxa"/>
            <w:vAlign w:val="center"/>
          </w:tcPr>
          <w:p w14:paraId="5967F02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w:t>
            </w:r>
          </w:p>
        </w:tc>
        <w:tc>
          <w:tcPr>
            <w:tcW w:w="1359" w:type="dxa"/>
            <w:vAlign w:val="center"/>
          </w:tcPr>
          <w:p w14:paraId="037511B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110/140</w:t>
            </w:r>
          </w:p>
        </w:tc>
        <w:tc>
          <w:tcPr>
            <w:tcW w:w="1506" w:type="dxa"/>
            <w:vAlign w:val="center"/>
          </w:tcPr>
          <w:p w14:paraId="3D3646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r>
      <w:tr w:rsidR="007D4BA9" w:rsidRPr="00842D74" w14:paraId="69278661" w14:textId="77777777">
        <w:tc>
          <w:tcPr>
            <w:tcW w:w="10293" w:type="dxa"/>
            <w:gridSpan w:val="7"/>
            <w:vAlign w:val="center"/>
          </w:tcPr>
          <w:p w14:paraId="4C90C6CD" w14:textId="77777777" w:rsidR="007D4BA9" w:rsidRPr="00842D74" w:rsidRDefault="007D4BA9">
            <w:pPr>
              <w:pStyle w:val="ConsPlusNormal"/>
              <w:outlineLvl w:val="3"/>
              <w:rPr>
                <w:rFonts w:ascii="Times New Roman" w:hAnsi="Times New Roman" w:cs="Times New Roman"/>
                <w:sz w:val="27"/>
                <w:szCs w:val="27"/>
              </w:rPr>
            </w:pPr>
            <w:r w:rsidRPr="00842D74">
              <w:rPr>
                <w:rFonts w:ascii="Times New Roman" w:hAnsi="Times New Roman" w:cs="Times New Roman"/>
                <w:sz w:val="27"/>
                <w:szCs w:val="27"/>
              </w:rPr>
              <w:t>Магистральные городские улицы и дороги</w:t>
            </w:r>
          </w:p>
        </w:tc>
      </w:tr>
      <w:tr w:rsidR="007D4BA9" w:rsidRPr="00842D74" w14:paraId="655AAC5C" w14:textId="77777777">
        <w:tc>
          <w:tcPr>
            <w:tcW w:w="1984" w:type="dxa"/>
            <w:vAlign w:val="center"/>
          </w:tcPr>
          <w:p w14:paraId="2C5B244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Улицы и дороги общегородского значения 1-го класса</w:t>
            </w:r>
          </w:p>
        </w:tc>
        <w:tc>
          <w:tcPr>
            <w:tcW w:w="1225" w:type="dxa"/>
            <w:vAlign w:val="center"/>
          </w:tcPr>
          <w:p w14:paraId="3F8ADCD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65 - 100</w:t>
            </w:r>
          </w:p>
        </w:tc>
        <w:tc>
          <w:tcPr>
            <w:tcW w:w="1359" w:type="dxa"/>
            <w:vAlign w:val="center"/>
          </w:tcPr>
          <w:p w14:paraId="4D469D9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c>
          <w:tcPr>
            <w:tcW w:w="1225" w:type="dxa"/>
            <w:vAlign w:val="center"/>
          </w:tcPr>
          <w:p w14:paraId="291864E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3,5 - 3,75</w:t>
            </w:r>
          </w:p>
        </w:tc>
        <w:tc>
          <w:tcPr>
            <w:tcW w:w="1635" w:type="dxa"/>
            <w:vAlign w:val="center"/>
          </w:tcPr>
          <w:p w14:paraId="27E3AA7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4 - 10</w:t>
            </w:r>
          </w:p>
        </w:tc>
        <w:tc>
          <w:tcPr>
            <w:tcW w:w="1359" w:type="dxa"/>
            <w:vAlign w:val="center"/>
          </w:tcPr>
          <w:p w14:paraId="64105C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310/420</w:t>
            </w:r>
          </w:p>
        </w:tc>
        <w:tc>
          <w:tcPr>
            <w:tcW w:w="1506" w:type="dxa"/>
            <w:vAlign w:val="center"/>
          </w:tcPr>
          <w:p w14:paraId="62BC1AB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r>
      <w:tr w:rsidR="007D4BA9" w:rsidRPr="00842D74" w14:paraId="57668399" w14:textId="77777777">
        <w:tc>
          <w:tcPr>
            <w:tcW w:w="1984" w:type="dxa"/>
            <w:vAlign w:val="center"/>
          </w:tcPr>
          <w:p w14:paraId="62932E3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Улицы и дороги общегородского значения 2-го </w:t>
            </w:r>
            <w:r w:rsidRPr="00842D74">
              <w:rPr>
                <w:rFonts w:ascii="Times New Roman" w:hAnsi="Times New Roman" w:cs="Times New Roman"/>
                <w:sz w:val="27"/>
                <w:szCs w:val="27"/>
              </w:rPr>
              <w:lastRenderedPageBreak/>
              <w:t>класса</w:t>
            </w:r>
          </w:p>
        </w:tc>
        <w:tc>
          <w:tcPr>
            <w:tcW w:w="1225" w:type="dxa"/>
            <w:vAlign w:val="center"/>
          </w:tcPr>
          <w:p w14:paraId="4362052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40 - 90</w:t>
            </w:r>
          </w:p>
        </w:tc>
        <w:tc>
          <w:tcPr>
            <w:tcW w:w="1359" w:type="dxa"/>
            <w:vAlign w:val="center"/>
          </w:tcPr>
          <w:p w14:paraId="226C499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w:t>
            </w:r>
          </w:p>
        </w:tc>
        <w:tc>
          <w:tcPr>
            <w:tcW w:w="1225" w:type="dxa"/>
            <w:vAlign w:val="center"/>
          </w:tcPr>
          <w:p w14:paraId="2F50D87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3,5 - 3,75</w:t>
            </w:r>
          </w:p>
        </w:tc>
        <w:tc>
          <w:tcPr>
            <w:tcW w:w="1635" w:type="dxa"/>
            <w:vAlign w:val="center"/>
          </w:tcPr>
          <w:p w14:paraId="4B8D0B3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4 - 8</w:t>
            </w:r>
          </w:p>
        </w:tc>
        <w:tc>
          <w:tcPr>
            <w:tcW w:w="1359" w:type="dxa"/>
            <w:vAlign w:val="center"/>
          </w:tcPr>
          <w:p w14:paraId="7CF35F5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230/310</w:t>
            </w:r>
          </w:p>
        </w:tc>
        <w:tc>
          <w:tcPr>
            <w:tcW w:w="1506" w:type="dxa"/>
            <w:vAlign w:val="center"/>
          </w:tcPr>
          <w:p w14:paraId="1F9CA4A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65</w:t>
            </w:r>
          </w:p>
        </w:tc>
      </w:tr>
      <w:tr w:rsidR="007D4BA9" w:rsidRPr="00842D74" w14:paraId="0F406ABB" w14:textId="77777777">
        <w:tc>
          <w:tcPr>
            <w:tcW w:w="1984" w:type="dxa"/>
            <w:vAlign w:val="center"/>
          </w:tcPr>
          <w:p w14:paraId="12D35D0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Улицы и дороги общегородского значения 3-го класса</w:t>
            </w:r>
          </w:p>
        </w:tc>
        <w:tc>
          <w:tcPr>
            <w:tcW w:w="1225" w:type="dxa"/>
            <w:vAlign w:val="center"/>
          </w:tcPr>
          <w:p w14:paraId="51A3895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40 - 80</w:t>
            </w:r>
          </w:p>
        </w:tc>
        <w:tc>
          <w:tcPr>
            <w:tcW w:w="1359" w:type="dxa"/>
            <w:vAlign w:val="center"/>
          </w:tcPr>
          <w:p w14:paraId="09D98FC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c>
          <w:tcPr>
            <w:tcW w:w="1225" w:type="dxa"/>
            <w:vAlign w:val="center"/>
          </w:tcPr>
          <w:p w14:paraId="7A6C7F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3,25 - 3,75</w:t>
            </w:r>
          </w:p>
        </w:tc>
        <w:tc>
          <w:tcPr>
            <w:tcW w:w="1635" w:type="dxa"/>
            <w:vAlign w:val="center"/>
          </w:tcPr>
          <w:p w14:paraId="2F71DCD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4 - 6</w:t>
            </w:r>
          </w:p>
        </w:tc>
        <w:tc>
          <w:tcPr>
            <w:tcW w:w="1359" w:type="dxa"/>
            <w:vAlign w:val="center"/>
          </w:tcPr>
          <w:p w14:paraId="3E32B7C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170/220</w:t>
            </w:r>
          </w:p>
        </w:tc>
        <w:tc>
          <w:tcPr>
            <w:tcW w:w="1506" w:type="dxa"/>
            <w:vAlign w:val="center"/>
          </w:tcPr>
          <w:p w14:paraId="3AC0BDD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w:t>
            </w:r>
          </w:p>
        </w:tc>
      </w:tr>
      <w:tr w:rsidR="007D4BA9" w:rsidRPr="00842D74" w14:paraId="21B76261" w14:textId="77777777">
        <w:tc>
          <w:tcPr>
            <w:tcW w:w="10293" w:type="dxa"/>
            <w:gridSpan w:val="7"/>
            <w:vAlign w:val="center"/>
          </w:tcPr>
          <w:p w14:paraId="354B3830" w14:textId="77777777" w:rsidR="007D4BA9" w:rsidRPr="00842D74" w:rsidRDefault="007D4BA9">
            <w:pPr>
              <w:pStyle w:val="ConsPlusNormal"/>
              <w:outlineLvl w:val="3"/>
              <w:rPr>
                <w:rFonts w:ascii="Times New Roman" w:hAnsi="Times New Roman" w:cs="Times New Roman"/>
                <w:sz w:val="27"/>
                <w:szCs w:val="27"/>
              </w:rPr>
            </w:pPr>
            <w:r w:rsidRPr="00842D74">
              <w:rPr>
                <w:rFonts w:ascii="Times New Roman" w:hAnsi="Times New Roman" w:cs="Times New Roman"/>
                <w:sz w:val="27"/>
                <w:szCs w:val="27"/>
              </w:rPr>
              <w:t>Магистральные улицы районного значения</w:t>
            </w:r>
          </w:p>
        </w:tc>
      </w:tr>
      <w:tr w:rsidR="007D4BA9" w:rsidRPr="00842D74" w14:paraId="56785680" w14:textId="77777777">
        <w:tc>
          <w:tcPr>
            <w:tcW w:w="1984" w:type="dxa"/>
            <w:vAlign w:val="center"/>
          </w:tcPr>
          <w:p w14:paraId="1345EE0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Улицы районного значения</w:t>
            </w:r>
          </w:p>
        </w:tc>
        <w:tc>
          <w:tcPr>
            <w:tcW w:w="1225" w:type="dxa"/>
            <w:vAlign w:val="center"/>
          </w:tcPr>
          <w:p w14:paraId="7CC8F3E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35 - 45</w:t>
            </w:r>
          </w:p>
        </w:tc>
        <w:tc>
          <w:tcPr>
            <w:tcW w:w="1359" w:type="dxa"/>
            <w:vAlign w:val="center"/>
          </w:tcPr>
          <w:p w14:paraId="4442E18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c>
          <w:tcPr>
            <w:tcW w:w="1225" w:type="dxa"/>
            <w:vAlign w:val="center"/>
          </w:tcPr>
          <w:p w14:paraId="54D3D43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3,25 - 3,75</w:t>
            </w:r>
          </w:p>
        </w:tc>
        <w:tc>
          <w:tcPr>
            <w:tcW w:w="1635" w:type="dxa"/>
            <w:vAlign w:val="center"/>
          </w:tcPr>
          <w:p w14:paraId="5D81DE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2 - 4</w:t>
            </w:r>
          </w:p>
        </w:tc>
        <w:tc>
          <w:tcPr>
            <w:tcW w:w="1359" w:type="dxa"/>
            <w:vAlign w:val="center"/>
          </w:tcPr>
          <w:p w14:paraId="5A4F685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170/220</w:t>
            </w:r>
          </w:p>
        </w:tc>
        <w:tc>
          <w:tcPr>
            <w:tcW w:w="1506" w:type="dxa"/>
            <w:vAlign w:val="center"/>
          </w:tcPr>
          <w:p w14:paraId="3362202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w:t>
            </w:r>
          </w:p>
        </w:tc>
      </w:tr>
      <w:tr w:rsidR="007D4BA9" w:rsidRPr="00842D74" w14:paraId="20D73BE3" w14:textId="77777777">
        <w:tc>
          <w:tcPr>
            <w:tcW w:w="10293" w:type="dxa"/>
            <w:gridSpan w:val="7"/>
            <w:vAlign w:val="center"/>
          </w:tcPr>
          <w:p w14:paraId="619B60A3" w14:textId="77777777" w:rsidR="007D4BA9" w:rsidRPr="00842D74" w:rsidRDefault="007D4BA9">
            <w:pPr>
              <w:pStyle w:val="ConsPlusNormal"/>
              <w:outlineLvl w:val="3"/>
              <w:rPr>
                <w:rFonts w:ascii="Times New Roman" w:hAnsi="Times New Roman" w:cs="Times New Roman"/>
                <w:sz w:val="27"/>
                <w:szCs w:val="27"/>
              </w:rPr>
            </w:pPr>
            <w:r w:rsidRPr="00842D74">
              <w:rPr>
                <w:rFonts w:ascii="Times New Roman" w:hAnsi="Times New Roman" w:cs="Times New Roman"/>
                <w:sz w:val="27"/>
                <w:szCs w:val="27"/>
              </w:rPr>
              <w:t>Улицы местного значения</w:t>
            </w:r>
          </w:p>
        </w:tc>
      </w:tr>
      <w:tr w:rsidR="007D4BA9" w:rsidRPr="00842D74" w14:paraId="1655DD1A" w14:textId="77777777">
        <w:tc>
          <w:tcPr>
            <w:tcW w:w="1984" w:type="dxa"/>
            <w:vAlign w:val="center"/>
          </w:tcPr>
          <w:p w14:paraId="7C2131C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зонах многоквартирной жилой и общественной застройки</w:t>
            </w:r>
          </w:p>
        </w:tc>
        <w:tc>
          <w:tcPr>
            <w:tcW w:w="1225" w:type="dxa"/>
            <w:vAlign w:val="center"/>
          </w:tcPr>
          <w:p w14:paraId="20808A7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1359" w:type="dxa"/>
            <w:vAlign w:val="center"/>
          </w:tcPr>
          <w:p w14:paraId="7E4D075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1225" w:type="dxa"/>
            <w:vAlign w:val="center"/>
          </w:tcPr>
          <w:p w14:paraId="6C1E939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3,0 - 3,5</w:t>
            </w:r>
          </w:p>
        </w:tc>
        <w:tc>
          <w:tcPr>
            <w:tcW w:w="1635" w:type="dxa"/>
            <w:vAlign w:val="center"/>
          </w:tcPr>
          <w:p w14:paraId="6C1076F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2 - 4</w:t>
            </w:r>
          </w:p>
        </w:tc>
        <w:tc>
          <w:tcPr>
            <w:tcW w:w="1359" w:type="dxa"/>
            <w:vAlign w:val="center"/>
          </w:tcPr>
          <w:p w14:paraId="4EB1F39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70/80</w:t>
            </w:r>
          </w:p>
        </w:tc>
        <w:tc>
          <w:tcPr>
            <w:tcW w:w="1506" w:type="dxa"/>
            <w:vAlign w:val="center"/>
          </w:tcPr>
          <w:p w14:paraId="1BDA074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r>
      <w:tr w:rsidR="007D4BA9" w:rsidRPr="00842D74" w14:paraId="64EB59D7" w14:textId="77777777">
        <w:tc>
          <w:tcPr>
            <w:tcW w:w="1984" w:type="dxa"/>
            <w:vAlign w:val="center"/>
          </w:tcPr>
          <w:p w14:paraId="770FEBA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зонах производственного назначения</w:t>
            </w:r>
          </w:p>
        </w:tc>
        <w:tc>
          <w:tcPr>
            <w:tcW w:w="1225" w:type="dxa"/>
            <w:vAlign w:val="center"/>
          </w:tcPr>
          <w:p w14:paraId="38D09B9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20 - 30</w:t>
            </w:r>
          </w:p>
        </w:tc>
        <w:tc>
          <w:tcPr>
            <w:tcW w:w="1359" w:type="dxa"/>
            <w:vAlign w:val="center"/>
          </w:tcPr>
          <w:p w14:paraId="35EDF0F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225" w:type="dxa"/>
            <w:vAlign w:val="center"/>
          </w:tcPr>
          <w:p w14:paraId="0441BF9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3,75 - 4,0</w:t>
            </w:r>
          </w:p>
        </w:tc>
        <w:tc>
          <w:tcPr>
            <w:tcW w:w="1635" w:type="dxa"/>
            <w:vAlign w:val="center"/>
          </w:tcPr>
          <w:p w14:paraId="695F125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2 - 4</w:t>
            </w:r>
          </w:p>
        </w:tc>
        <w:tc>
          <w:tcPr>
            <w:tcW w:w="1359" w:type="dxa"/>
            <w:vAlign w:val="center"/>
          </w:tcPr>
          <w:p w14:paraId="7F4F665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110/140</w:t>
            </w:r>
          </w:p>
        </w:tc>
        <w:tc>
          <w:tcPr>
            <w:tcW w:w="1506" w:type="dxa"/>
            <w:vAlign w:val="center"/>
          </w:tcPr>
          <w:p w14:paraId="24156C6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r>
      <w:tr w:rsidR="007D4BA9" w:rsidRPr="00842D74" w14:paraId="7F1942CE" w14:textId="77777777">
        <w:tc>
          <w:tcPr>
            <w:tcW w:w="1984" w:type="dxa"/>
            <w:vAlign w:val="center"/>
          </w:tcPr>
          <w:p w14:paraId="33E28B7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зонах ИЖС</w:t>
            </w:r>
          </w:p>
        </w:tc>
        <w:tc>
          <w:tcPr>
            <w:tcW w:w="1225" w:type="dxa"/>
            <w:vAlign w:val="center"/>
          </w:tcPr>
          <w:p w14:paraId="150C049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15 - 25</w:t>
            </w:r>
          </w:p>
        </w:tc>
        <w:tc>
          <w:tcPr>
            <w:tcW w:w="1359" w:type="dxa"/>
            <w:vAlign w:val="center"/>
          </w:tcPr>
          <w:p w14:paraId="09197BA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1225" w:type="dxa"/>
            <w:vAlign w:val="center"/>
          </w:tcPr>
          <w:p w14:paraId="31A8E11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1635" w:type="dxa"/>
            <w:vAlign w:val="center"/>
          </w:tcPr>
          <w:p w14:paraId="36CF6CF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w:t>
            </w:r>
          </w:p>
        </w:tc>
        <w:tc>
          <w:tcPr>
            <w:tcW w:w="1359" w:type="dxa"/>
            <w:vAlign w:val="center"/>
          </w:tcPr>
          <w:p w14:paraId="4E94427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40/40</w:t>
            </w:r>
          </w:p>
        </w:tc>
        <w:tc>
          <w:tcPr>
            <w:tcW w:w="1506" w:type="dxa"/>
            <w:vAlign w:val="center"/>
          </w:tcPr>
          <w:p w14:paraId="28C7411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r>
    </w:tbl>
    <w:p w14:paraId="0724DA2A" w14:textId="77777777" w:rsidR="007D4BA9" w:rsidRPr="00842D74" w:rsidRDefault="007D4BA9">
      <w:pPr>
        <w:pStyle w:val="ConsPlusNormal"/>
        <w:rPr>
          <w:rFonts w:ascii="Times New Roman" w:hAnsi="Times New Roman" w:cs="Times New Roman"/>
          <w:sz w:val="27"/>
          <w:szCs w:val="27"/>
        </w:rPr>
        <w:sectPr w:rsidR="007D4BA9" w:rsidRPr="00842D74">
          <w:pgSz w:w="16838" w:h="11905" w:orient="landscape"/>
          <w:pgMar w:top="1701" w:right="1134" w:bottom="850" w:left="1134" w:header="0" w:footer="0" w:gutter="0"/>
          <w:cols w:space="720"/>
          <w:titlePg/>
        </w:sectPr>
      </w:pPr>
    </w:p>
    <w:p w14:paraId="2BD24484" w14:textId="77777777" w:rsidR="007D4BA9" w:rsidRPr="00842D74" w:rsidRDefault="007D4BA9">
      <w:pPr>
        <w:pStyle w:val="ConsPlusNormal"/>
        <w:jc w:val="both"/>
        <w:rPr>
          <w:rFonts w:ascii="Times New Roman" w:hAnsi="Times New Roman" w:cs="Times New Roman"/>
          <w:sz w:val="27"/>
          <w:szCs w:val="27"/>
        </w:rPr>
      </w:pPr>
    </w:p>
    <w:p w14:paraId="3C9B4BD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2CB8CF9F"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7" w:name="P1547"/>
      <w:bookmarkEnd w:id="27"/>
      <w:r w:rsidRPr="00842D74">
        <w:rPr>
          <w:rFonts w:ascii="Times New Roman" w:hAnsi="Times New Roman" w:cs="Times New Roman"/>
          <w:sz w:val="27"/>
          <w:szCs w:val="27"/>
        </w:rPr>
        <w:t xml:space="preserve">&lt;*&gt; Расчетные показатели принимаются в соответствии с </w:t>
      </w:r>
      <w:hyperlink r:id="rId51">
        <w:r w:rsidRPr="00842D74">
          <w:rPr>
            <w:rFonts w:ascii="Times New Roman" w:hAnsi="Times New Roman" w:cs="Times New Roman"/>
            <w:sz w:val="27"/>
            <w:szCs w:val="27"/>
          </w:rPr>
          <w:t>СП 42.13330.2021</w:t>
        </w:r>
      </w:hyperlink>
      <w:r w:rsidRPr="00842D74">
        <w:rPr>
          <w:rFonts w:ascii="Times New Roman" w:hAnsi="Times New Roman" w:cs="Times New Roman"/>
          <w:sz w:val="27"/>
          <w:szCs w:val="27"/>
        </w:rPr>
        <w:t xml:space="preserve"> и </w:t>
      </w:r>
      <w:hyperlink r:id="rId52">
        <w:r w:rsidRPr="00842D74">
          <w:rPr>
            <w:rFonts w:ascii="Times New Roman" w:hAnsi="Times New Roman" w:cs="Times New Roman"/>
            <w:sz w:val="27"/>
            <w:szCs w:val="27"/>
          </w:rPr>
          <w:t>СП 396.1325800.2018</w:t>
        </w:r>
      </w:hyperlink>
      <w:r w:rsidRPr="00842D74">
        <w:rPr>
          <w:rFonts w:ascii="Times New Roman" w:hAnsi="Times New Roman" w:cs="Times New Roman"/>
          <w:sz w:val="27"/>
          <w:szCs w:val="27"/>
        </w:rPr>
        <w:t>.</w:t>
      </w:r>
    </w:p>
    <w:p w14:paraId="4901C4CD" w14:textId="77777777" w:rsidR="007D4BA9" w:rsidRPr="00842D74" w:rsidRDefault="007D4BA9">
      <w:pPr>
        <w:pStyle w:val="ConsPlusNormal"/>
        <w:jc w:val="both"/>
        <w:rPr>
          <w:rFonts w:ascii="Times New Roman" w:hAnsi="Times New Roman" w:cs="Times New Roman"/>
          <w:sz w:val="27"/>
          <w:szCs w:val="27"/>
        </w:rPr>
      </w:pPr>
    </w:p>
    <w:p w14:paraId="63E7D59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4FFA22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В условиях сложного рельефа, а также в условиях существующей застройки и в зонах с высокой исторической и градостроительной ценностью разрешается снижать расчетную скорость движения на 10 км/ч с уменьшением радиуса кривых в плане и увеличением продольных уклонов.</w:t>
      </w:r>
    </w:p>
    <w:p w14:paraId="4A04B36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На магистральных улицах и дорогах при интенсивности движения автобусов 30 ед./ч и более для их движения устраивают обособленную полосу.</w:t>
      </w:r>
    </w:p>
    <w:p w14:paraId="3162848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В ширину пешеходной части тротуаров не включаются площади, необходимые для размещения скамеек, киосков, мачт освещения и тому подобное.</w:t>
      </w:r>
    </w:p>
    <w:p w14:paraId="2B83054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 В условиях существующей застройки, а также при расчетном пешеходном движении менее 50 чел./ч в обоих направлениях разрешается устройство тротуаров и дорожек шириной 1 м с устройством разъездных площадок для обеспечения встречного движения маломобильных групп населения на креслах-колясках в соответствии с требованиями </w:t>
      </w:r>
      <w:hyperlink r:id="rId53">
        <w:r w:rsidRPr="00842D74">
          <w:rPr>
            <w:rFonts w:ascii="Times New Roman" w:hAnsi="Times New Roman" w:cs="Times New Roman"/>
            <w:sz w:val="27"/>
            <w:szCs w:val="27"/>
          </w:rPr>
          <w:t>СП 35-105-2002</w:t>
        </w:r>
      </w:hyperlink>
      <w:r w:rsidRPr="00842D74">
        <w:rPr>
          <w:rFonts w:ascii="Times New Roman" w:hAnsi="Times New Roman" w:cs="Times New Roman"/>
          <w:sz w:val="27"/>
          <w:szCs w:val="27"/>
        </w:rPr>
        <w:t>.</w:t>
      </w:r>
    </w:p>
    <w:p w14:paraId="5C6E9DF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Разрешается предусматривать поэтапное достижение расчетных параметров магистральных улиц и дорог с обязательным резервированием территории для перспективного строительства.</w:t>
      </w:r>
    </w:p>
    <w:p w14:paraId="1AAF859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В случае если расчетное расстояние от края основных проезжих частей магистральной улицы районного значения до линии застройки превышает 25 м, полоса проезжей части предусматривается шириной 6,0 м, но не ближе 5 м от линии застройки для обеспечения проезда пожарных машин.</w:t>
      </w:r>
    </w:p>
    <w:p w14:paraId="5AA3EE4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 Для улиц и дорог 1-го и 2-го классов вдоль планировочных единиц в красных линиях при комплексной застройке территории предусматривается боковой проезд шириной 6 м.</w:t>
      </w:r>
    </w:p>
    <w:p w14:paraId="5DF91B7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8. В условиях сложного рельефа, а также в условиях существующей застройки и в зонах с высокой градостроительной ценностью ширина улиц местного значения может быть принята менее нормативной при обязательном условии соблюдения установленных минимальных параметров поперечного профиля и обеспечения раскладки требуемого набора инженерных коммуникаций, проектируемых в красных линиях улицы.</w:t>
      </w:r>
    </w:p>
    <w:p w14:paraId="38A09AB9" w14:textId="77777777" w:rsidR="007D4BA9" w:rsidRPr="00842D74" w:rsidRDefault="007D4BA9">
      <w:pPr>
        <w:pStyle w:val="ConsPlusNormal"/>
        <w:jc w:val="both"/>
        <w:rPr>
          <w:rFonts w:ascii="Times New Roman" w:hAnsi="Times New Roman" w:cs="Times New Roman"/>
          <w:sz w:val="27"/>
          <w:szCs w:val="27"/>
        </w:rPr>
      </w:pPr>
    </w:p>
    <w:p w14:paraId="045C7EE8"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164. Пересечения магистральных улиц и дорог в зависимости от их категорий проектируется с учетом следующих классов:</w:t>
      </w:r>
    </w:p>
    <w:p w14:paraId="6B7D39A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 транспортная развязка 1-го класса - полная многоуровневая развязка с максимальными параметрами; устраивается на пересечениях магистральных дорог межрегионального значения, а также улиц и дорог общегородского значения с непрерывным движением транспорта;</w:t>
      </w:r>
    </w:p>
    <w:p w14:paraId="3E18F44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транспортная развязка 2-го класса - полная развязка основных направлений в разных уровнях с минимальными параметрами, с организацией всех поворотных направлений в узле без светофорного регулирования; устраивается на пересечениях магистральных улиц и дорог общегородского значения между собой;</w:t>
      </w:r>
    </w:p>
    <w:p w14:paraId="5E5F844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транспортная развязка 3-го класса - полная развязка с организацией поворотного движения на второстепенном направлении со светофорным регулированием; устраивается на пересечениях магистральных улиц и дорог общегородского значения с улицами и дорогами межрайонного значения;</w:t>
      </w:r>
    </w:p>
    <w:p w14:paraId="1162A51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транспортная развязка 4-го класса - неполная развязка в разных уровнях; устраивается на пересечениях магистральных улиц межрайонного значения между собой, а также на пересечениях магистральных улиц и дорог межрайонного значения с улицами и дорогами районного значения;</w:t>
      </w:r>
    </w:p>
    <w:p w14:paraId="1064ECA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транспортная развязка 5-го класса - пересечение магистральных улиц и дорог со светофорным регулированием; устраивается на пересечении магистральных улиц и дорог районного значения между собой, улиц и дорог районного значения с улицами и дорогами местного значения.</w:t>
      </w:r>
    </w:p>
    <w:p w14:paraId="0AD889F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165. Автомобильные дороги федерального и республиканского значений в пределах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проектируют в соответствии с требованиями Федерального </w:t>
      </w:r>
      <w:hyperlink r:id="rId54">
        <w:r w:rsidRPr="00842D74">
          <w:rPr>
            <w:rFonts w:ascii="Times New Roman" w:hAnsi="Times New Roman" w:cs="Times New Roman"/>
            <w:sz w:val="27"/>
            <w:szCs w:val="27"/>
          </w:rPr>
          <w:t>закона</w:t>
        </w:r>
      </w:hyperlink>
      <w:r w:rsidRPr="00842D74">
        <w:rPr>
          <w:rFonts w:ascii="Times New Roman" w:hAnsi="Times New Roman" w:cs="Times New Roman"/>
          <w:sz w:val="27"/>
          <w:szCs w:val="27"/>
        </w:rPr>
        <w:t xml:space="preserve">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Республиканскими </w:t>
      </w:r>
      <w:hyperlink r:id="rId55">
        <w:r w:rsidRPr="00842D74">
          <w:rPr>
            <w:rFonts w:ascii="Times New Roman" w:hAnsi="Times New Roman" w:cs="Times New Roman"/>
            <w:sz w:val="27"/>
            <w:szCs w:val="27"/>
          </w:rPr>
          <w:t>нормативами</w:t>
        </w:r>
      </w:hyperlink>
      <w:r w:rsidRPr="00842D74">
        <w:rPr>
          <w:rFonts w:ascii="Times New Roman" w:hAnsi="Times New Roman" w:cs="Times New Roman"/>
          <w:sz w:val="27"/>
          <w:szCs w:val="27"/>
        </w:rPr>
        <w:t xml:space="preserve"> градостроительного проектирования Республики Татарстан, утвержденными постановлением Кабинета Министров Республики Татарстан от 27 декабря 2013 года N 1071, а также </w:t>
      </w:r>
      <w:hyperlink r:id="rId56">
        <w:r w:rsidRPr="00842D74">
          <w:rPr>
            <w:rFonts w:ascii="Times New Roman" w:hAnsi="Times New Roman" w:cs="Times New Roman"/>
            <w:sz w:val="27"/>
            <w:szCs w:val="27"/>
          </w:rPr>
          <w:t>СП 34.13330.2021</w:t>
        </w:r>
      </w:hyperlink>
      <w:r w:rsidRPr="00842D74">
        <w:rPr>
          <w:rFonts w:ascii="Times New Roman" w:hAnsi="Times New Roman" w:cs="Times New Roman"/>
          <w:sz w:val="27"/>
          <w:szCs w:val="27"/>
        </w:rPr>
        <w:t xml:space="preserve"> "Свод правил. Автомобильные дороги. СНиП 2.05.02-85".</w:t>
      </w:r>
    </w:p>
    <w:p w14:paraId="30313F1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166. Пересечения в одном уровне подразделяются на регулируемые и нерегулируемые, в том числе кольцевые. Проектирование пересечений следует вести на основе перспективной интенсивности движения, а также с учетом рационального распределения транспортных потоков по УДС.</w:t>
      </w:r>
    </w:p>
    <w:p w14:paraId="6C4D387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167. При новом строительстве расстояние между пересечениями в одном уровне принимаются:</w:t>
      </w:r>
    </w:p>
    <w:p w14:paraId="697BACB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для магистральных улиц и дорог регулируемого движения - не менее 400 м;</w:t>
      </w:r>
    </w:p>
    <w:p w14:paraId="489D6B4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для улиц районного значения (распределительных) - не менее 200 м;</w:t>
      </w:r>
    </w:p>
    <w:p w14:paraId="5A286BB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3) для улиц местного значения - не менее 60 м.</w:t>
      </w:r>
    </w:p>
    <w:p w14:paraId="5BBA044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168. На магистральных улицах общегородского значения при обратном сопряжении кривых в плане должна быть обеспечена возможность прямой вставки между ними не менее 50 м.</w:t>
      </w:r>
    </w:p>
    <w:p w14:paraId="0A440B9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169. На съездах и въездах пересечений 1-го класса необходимо предусматривать переходно-скоростные полосы. Длина переходно-скоростных полос разгона и торможения для горизонтальных участков принимается по Таблице 19.</w:t>
      </w:r>
    </w:p>
    <w:p w14:paraId="6F7D5EDE" w14:textId="77777777" w:rsidR="007D4BA9" w:rsidRPr="00842D74" w:rsidRDefault="007D4BA9">
      <w:pPr>
        <w:pStyle w:val="ConsPlusNormal"/>
        <w:jc w:val="both"/>
        <w:rPr>
          <w:rFonts w:ascii="Times New Roman" w:hAnsi="Times New Roman" w:cs="Times New Roman"/>
          <w:sz w:val="27"/>
          <w:szCs w:val="27"/>
        </w:rPr>
      </w:pPr>
    </w:p>
    <w:p w14:paraId="37AD61A3"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19</w:t>
      </w:r>
    </w:p>
    <w:p w14:paraId="11876EC7" w14:textId="77777777" w:rsidR="007D4BA9" w:rsidRPr="00842D74" w:rsidRDefault="007D4BA9">
      <w:pPr>
        <w:pStyle w:val="ConsPlusNormal"/>
        <w:jc w:val="both"/>
        <w:rPr>
          <w:rFonts w:ascii="Times New Roman" w:hAnsi="Times New Roman" w:cs="Times New Roman"/>
          <w:sz w:val="27"/>
          <w:szCs w:val="27"/>
        </w:rPr>
      </w:pPr>
    </w:p>
    <w:p w14:paraId="13B1837D"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Длина переходно-скоростных полос разгона</w:t>
      </w:r>
    </w:p>
    <w:p w14:paraId="1C0E18EC"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и торможения для горизонтальных участков</w:t>
      </w:r>
    </w:p>
    <w:p w14:paraId="63DEC649"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701"/>
        <w:gridCol w:w="2268"/>
        <w:gridCol w:w="2438"/>
      </w:tblGrid>
      <w:tr w:rsidR="007D4BA9" w:rsidRPr="00842D74" w14:paraId="359B21E6" w14:textId="77777777">
        <w:tc>
          <w:tcPr>
            <w:tcW w:w="4309" w:type="dxa"/>
            <w:gridSpan w:val="2"/>
          </w:tcPr>
          <w:p w14:paraId="7469D35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Расчетная скорость движения, км/ч </w:t>
            </w:r>
            <w:hyperlink w:anchor="P1617">
              <w:r w:rsidRPr="00842D74">
                <w:rPr>
                  <w:rFonts w:ascii="Times New Roman" w:hAnsi="Times New Roman" w:cs="Times New Roman"/>
                  <w:sz w:val="27"/>
                  <w:szCs w:val="27"/>
                </w:rPr>
                <w:t>&lt;*&gt;</w:t>
              </w:r>
            </w:hyperlink>
          </w:p>
        </w:tc>
        <w:tc>
          <w:tcPr>
            <w:tcW w:w="4706" w:type="dxa"/>
            <w:gridSpan w:val="2"/>
          </w:tcPr>
          <w:p w14:paraId="1ADD448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Длина переходно-скоростных полос, м </w:t>
            </w:r>
            <w:hyperlink w:anchor="P1617">
              <w:r w:rsidRPr="00842D74">
                <w:rPr>
                  <w:rFonts w:ascii="Times New Roman" w:hAnsi="Times New Roman" w:cs="Times New Roman"/>
                  <w:sz w:val="27"/>
                  <w:szCs w:val="27"/>
                </w:rPr>
                <w:t>&lt;*&gt;</w:t>
              </w:r>
            </w:hyperlink>
          </w:p>
        </w:tc>
      </w:tr>
      <w:tr w:rsidR="007D4BA9" w:rsidRPr="00842D74" w14:paraId="0F586316" w14:textId="77777777">
        <w:tc>
          <w:tcPr>
            <w:tcW w:w="2608" w:type="dxa"/>
          </w:tcPr>
          <w:p w14:paraId="1B703E2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основном направлении</w:t>
            </w:r>
          </w:p>
        </w:tc>
        <w:tc>
          <w:tcPr>
            <w:tcW w:w="1701" w:type="dxa"/>
          </w:tcPr>
          <w:p w14:paraId="3C0C866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 съезде</w:t>
            </w:r>
          </w:p>
        </w:tc>
        <w:tc>
          <w:tcPr>
            <w:tcW w:w="2268" w:type="dxa"/>
          </w:tcPr>
          <w:p w14:paraId="478DE8E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для торможения</w:t>
            </w:r>
          </w:p>
        </w:tc>
        <w:tc>
          <w:tcPr>
            <w:tcW w:w="2438" w:type="dxa"/>
          </w:tcPr>
          <w:p w14:paraId="2A2CAF9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для разгона</w:t>
            </w:r>
          </w:p>
        </w:tc>
      </w:tr>
      <w:tr w:rsidR="007D4BA9" w:rsidRPr="00842D74" w14:paraId="044A20B4" w14:textId="77777777">
        <w:tc>
          <w:tcPr>
            <w:tcW w:w="2608" w:type="dxa"/>
            <w:vMerge w:val="restart"/>
          </w:tcPr>
          <w:p w14:paraId="4CDDFDC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c>
          <w:tcPr>
            <w:tcW w:w="1701" w:type="dxa"/>
          </w:tcPr>
          <w:p w14:paraId="7B5EDE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c>
          <w:tcPr>
            <w:tcW w:w="2268" w:type="dxa"/>
          </w:tcPr>
          <w:p w14:paraId="018E326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130</w:t>
            </w:r>
          </w:p>
        </w:tc>
        <w:tc>
          <w:tcPr>
            <w:tcW w:w="2438" w:type="dxa"/>
          </w:tcPr>
          <w:p w14:paraId="472F7FE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175</w:t>
            </w:r>
          </w:p>
        </w:tc>
      </w:tr>
      <w:tr w:rsidR="007D4BA9" w:rsidRPr="00842D74" w14:paraId="5558AB78" w14:textId="77777777">
        <w:tc>
          <w:tcPr>
            <w:tcW w:w="2608" w:type="dxa"/>
            <w:vMerge/>
          </w:tcPr>
          <w:p w14:paraId="2AD55449" w14:textId="77777777" w:rsidR="007D4BA9" w:rsidRPr="00842D74" w:rsidRDefault="007D4BA9">
            <w:pPr>
              <w:pStyle w:val="ConsPlusNormal"/>
              <w:rPr>
                <w:rFonts w:ascii="Times New Roman" w:hAnsi="Times New Roman" w:cs="Times New Roman"/>
                <w:sz w:val="27"/>
                <w:szCs w:val="27"/>
              </w:rPr>
            </w:pPr>
          </w:p>
        </w:tc>
        <w:tc>
          <w:tcPr>
            <w:tcW w:w="1701" w:type="dxa"/>
          </w:tcPr>
          <w:p w14:paraId="550F458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2268" w:type="dxa"/>
          </w:tcPr>
          <w:p w14:paraId="45EAC0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110</w:t>
            </w:r>
          </w:p>
        </w:tc>
        <w:tc>
          <w:tcPr>
            <w:tcW w:w="2438" w:type="dxa"/>
          </w:tcPr>
          <w:p w14:paraId="59E2300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140</w:t>
            </w:r>
          </w:p>
        </w:tc>
      </w:tr>
      <w:tr w:rsidR="007D4BA9" w:rsidRPr="00842D74" w14:paraId="7DF2C023" w14:textId="77777777">
        <w:tc>
          <w:tcPr>
            <w:tcW w:w="2608" w:type="dxa"/>
            <w:vMerge w:val="restart"/>
          </w:tcPr>
          <w:p w14:paraId="45B7064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w:t>
            </w:r>
          </w:p>
        </w:tc>
        <w:tc>
          <w:tcPr>
            <w:tcW w:w="1701" w:type="dxa"/>
          </w:tcPr>
          <w:p w14:paraId="1978393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2268" w:type="dxa"/>
          </w:tcPr>
          <w:p w14:paraId="3437DD0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175</w:t>
            </w:r>
          </w:p>
        </w:tc>
        <w:tc>
          <w:tcPr>
            <w:tcW w:w="2438" w:type="dxa"/>
          </w:tcPr>
          <w:p w14:paraId="5E264A0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260</w:t>
            </w:r>
          </w:p>
        </w:tc>
      </w:tr>
      <w:tr w:rsidR="007D4BA9" w:rsidRPr="00842D74" w14:paraId="3AF2BE69" w14:textId="77777777">
        <w:tc>
          <w:tcPr>
            <w:tcW w:w="2608" w:type="dxa"/>
            <w:vMerge/>
          </w:tcPr>
          <w:p w14:paraId="64C1F77F" w14:textId="77777777" w:rsidR="007D4BA9" w:rsidRPr="00842D74" w:rsidRDefault="007D4BA9">
            <w:pPr>
              <w:pStyle w:val="ConsPlusNormal"/>
              <w:rPr>
                <w:rFonts w:ascii="Times New Roman" w:hAnsi="Times New Roman" w:cs="Times New Roman"/>
                <w:sz w:val="27"/>
                <w:szCs w:val="27"/>
              </w:rPr>
            </w:pPr>
          </w:p>
        </w:tc>
        <w:tc>
          <w:tcPr>
            <w:tcW w:w="1701" w:type="dxa"/>
          </w:tcPr>
          <w:p w14:paraId="0040BBD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2268" w:type="dxa"/>
          </w:tcPr>
          <w:p w14:paraId="4E733F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160</w:t>
            </w:r>
          </w:p>
        </w:tc>
        <w:tc>
          <w:tcPr>
            <w:tcW w:w="2438" w:type="dxa"/>
          </w:tcPr>
          <w:p w14:paraId="364CCA1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230</w:t>
            </w:r>
          </w:p>
        </w:tc>
      </w:tr>
      <w:tr w:rsidR="007D4BA9" w:rsidRPr="00842D74" w14:paraId="76415043" w14:textId="77777777">
        <w:tc>
          <w:tcPr>
            <w:tcW w:w="2608" w:type="dxa"/>
            <w:vMerge/>
          </w:tcPr>
          <w:p w14:paraId="0D7F9000" w14:textId="77777777" w:rsidR="007D4BA9" w:rsidRPr="00842D74" w:rsidRDefault="007D4BA9">
            <w:pPr>
              <w:pStyle w:val="ConsPlusNormal"/>
              <w:rPr>
                <w:rFonts w:ascii="Times New Roman" w:hAnsi="Times New Roman" w:cs="Times New Roman"/>
                <w:sz w:val="27"/>
                <w:szCs w:val="27"/>
              </w:rPr>
            </w:pPr>
          </w:p>
        </w:tc>
        <w:tc>
          <w:tcPr>
            <w:tcW w:w="1701" w:type="dxa"/>
          </w:tcPr>
          <w:p w14:paraId="71C3F8E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2268" w:type="dxa"/>
          </w:tcPr>
          <w:p w14:paraId="0630E33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w:t>
            </w:r>
          </w:p>
        </w:tc>
        <w:tc>
          <w:tcPr>
            <w:tcW w:w="2438" w:type="dxa"/>
          </w:tcPr>
          <w:p w14:paraId="1C8A072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185</w:t>
            </w:r>
          </w:p>
        </w:tc>
      </w:tr>
      <w:tr w:rsidR="007D4BA9" w:rsidRPr="00842D74" w14:paraId="6BE06303" w14:textId="77777777">
        <w:tc>
          <w:tcPr>
            <w:tcW w:w="2608" w:type="dxa"/>
            <w:vMerge w:val="restart"/>
          </w:tcPr>
          <w:p w14:paraId="42B1062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w:t>
            </w:r>
          </w:p>
        </w:tc>
        <w:tc>
          <w:tcPr>
            <w:tcW w:w="1701" w:type="dxa"/>
          </w:tcPr>
          <w:p w14:paraId="1C463B6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c>
          <w:tcPr>
            <w:tcW w:w="2268" w:type="dxa"/>
          </w:tcPr>
          <w:p w14:paraId="4D62609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250</w:t>
            </w:r>
          </w:p>
        </w:tc>
        <w:tc>
          <w:tcPr>
            <w:tcW w:w="2438" w:type="dxa"/>
          </w:tcPr>
          <w:p w14:paraId="52218B0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390</w:t>
            </w:r>
          </w:p>
        </w:tc>
      </w:tr>
      <w:tr w:rsidR="007D4BA9" w:rsidRPr="00842D74" w14:paraId="67B3C73C" w14:textId="77777777">
        <w:tc>
          <w:tcPr>
            <w:tcW w:w="2608" w:type="dxa"/>
            <w:vMerge/>
          </w:tcPr>
          <w:p w14:paraId="1A435C82" w14:textId="77777777" w:rsidR="007D4BA9" w:rsidRPr="00842D74" w:rsidRDefault="007D4BA9">
            <w:pPr>
              <w:pStyle w:val="ConsPlusNormal"/>
              <w:rPr>
                <w:rFonts w:ascii="Times New Roman" w:hAnsi="Times New Roman" w:cs="Times New Roman"/>
                <w:sz w:val="27"/>
                <w:szCs w:val="27"/>
              </w:rPr>
            </w:pPr>
          </w:p>
        </w:tc>
        <w:tc>
          <w:tcPr>
            <w:tcW w:w="1701" w:type="dxa"/>
          </w:tcPr>
          <w:p w14:paraId="2540A8C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2268" w:type="dxa"/>
          </w:tcPr>
          <w:p w14:paraId="3C9824C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240</w:t>
            </w:r>
          </w:p>
        </w:tc>
        <w:tc>
          <w:tcPr>
            <w:tcW w:w="2438" w:type="dxa"/>
          </w:tcPr>
          <w:p w14:paraId="33C6ABA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380</w:t>
            </w:r>
          </w:p>
        </w:tc>
      </w:tr>
      <w:tr w:rsidR="007D4BA9" w:rsidRPr="00842D74" w14:paraId="338D858D" w14:textId="77777777">
        <w:tc>
          <w:tcPr>
            <w:tcW w:w="2608" w:type="dxa"/>
            <w:vMerge/>
          </w:tcPr>
          <w:p w14:paraId="76EF3105" w14:textId="77777777" w:rsidR="007D4BA9" w:rsidRPr="00842D74" w:rsidRDefault="007D4BA9">
            <w:pPr>
              <w:pStyle w:val="ConsPlusNormal"/>
              <w:rPr>
                <w:rFonts w:ascii="Times New Roman" w:hAnsi="Times New Roman" w:cs="Times New Roman"/>
                <w:sz w:val="27"/>
                <w:szCs w:val="27"/>
              </w:rPr>
            </w:pPr>
          </w:p>
        </w:tc>
        <w:tc>
          <w:tcPr>
            <w:tcW w:w="1701" w:type="dxa"/>
          </w:tcPr>
          <w:p w14:paraId="5138800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2268" w:type="dxa"/>
          </w:tcPr>
          <w:p w14:paraId="7F95810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230</w:t>
            </w:r>
          </w:p>
        </w:tc>
        <w:tc>
          <w:tcPr>
            <w:tcW w:w="2438" w:type="dxa"/>
          </w:tcPr>
          <w:p w14:paraId="2583277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345</w:t>
            </w:r>
          </w:p>
        </w:tc>
      </w:tr>
      <w:tr w:rsidR="007D4BA9" w:rsidRPr="00842D74" w14:paraId="0B794135" w14:textId="77777777">
        <w:tc>
          <w:tcPr>
            <w:tcW w:w="2608" w:type="dxa"/>
            <w:vMerge/>
          </w:tcPr>
          <w:p w14:paraId="57494817" w14:textId="77777777" w:rsidR="007D4BA9" w:rsidRPr="00842D74" w:rsidRDefault="007D4BA9">
            <w:pPr>
              <w:pStyle w:val="ConsPlusNormal"/>
              <w:rPr>
                <w:rFonts w:ascii="Times New Roman" w:hAnsi="Times New Roman" w:cs="Times New Roman"/>
                <w:sz w:val="27"/>
                <w:szCs w:val="27"/>
              </w:rPr>
            </w:pPr>
          </w:p>
        </w:tc>
        <w:tc>
          <w:tcPr>
            <w:tcW w:w="1701" w:type="dxa"/>
          </w:tcPr>
          <w:p w14:paraId="315F7A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2268" w:type="dxa"/>
          </w:tcPr>
          <w:p w14:paraId="36E5293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210</w:t>
            </w:r>
          </w:p>
        </w:tc>
        <w:tc>
          <w:tcPr>
            <w:tcW w:w="2438" w:type="dxa"/>
          </w:tcPr>
          <w:p w14:paraId="106B9D2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320</w:t>
            </w:r>
          </w:p>
        </w:tc>
      </w:tr>
    </w:tbl>
    <w:p w14:paraId="45C745C7" w14:textId="77777777" w:rsidR="007D4BA9" w:rsidRPr="00842D74" w:rsidRDefault="007D4BA9">
      <w:pPr>
        <w:pStyle w:val="ConsPlusNormal"/>
        <w:jc w:val="both"/>
        <w:rPr>
          <w:rFonts w:ascii="Times New Roman" w:hAnsi="Times New Roman" w:cs="Times New Roman"/>
          <w:sz w:val="27"/>
          <w:szCs w:val="27"/>
        </w:rPr>
      </w:pPr>
    </w:p>
    <w:p w14:paraId="08CCADA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2F2D8DCC"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28" w:name="P1617"/>
      <w:bookmarkEnd w:id="28"/>
      <w:r w:rsidRPr="00842D74">
        <w:rPr>
          <w:rFonts w:ascii="Times New Roman" w:hAnsi="Times New Roman" w:cs="Times New Roman"/>
          <w:sz w:val="27"/>
          <w:szCs w:val="27"/>
        </w:rPr>
        <w:t xml:space="preserve">&lt;*&gt; Расчетные показатели принимаются в соответствии с </w:t>
      </w:r>
      <w:hyperlink r:id="rId57">
        <w:r w:rsidRPr="00842D74">
          <w:rPr>
            <w:rFonts w:ascii="Times New Roman" w:hAnsi="Times New Roman" w:cs="Times New Roman"/>
            <w:sz w:val="27"/>
            <w:szCs w:val="27"/>
          </w:rPr>
          <w:t>СП 34.13330.2021</w:t>
        </w:r>
      </w:hyperlink>
      <w:r w:rsidRPr="00842D74">
        <w:rPr>
          <w:rFonts w:ascii="Times New Roman" w:hAnsi="Times New Roman" w:cs="Times New Roman"/>
          <w:sz w:val="27"/>
          <w:szCs w:val="27"/>
        </w:rPr>
        <w:t xml:space="preserve"> </w:t>
      </w:r>
      <w:hyperlink r:id="rId58">
        <w:r w:rsidRPr="00842D74">
          <w:rPr>
            <w:rFonts w:ascii="Times New Roman" w:hAnsi="Times New Roman" w:cs="Times New Roman"/>
            <w:sz w:val="27"/>
            <w:szCs w:val="27"/>
          </w:rPr>
          <w:t>СП 396.1325800.2018</w:t>
        </w:r>
      </w:hyperlink>
      <w:r w:rsidRPr="00842D74">
        <w:rPr>
          <w:rFonts w:ascii="Times New Roman" w:hAnsi="Times New Roman" w:cs="Times New Roman"/>
          <w:sz w:val="27"/>
          <w:szCs w:val="27"/>
        </w:rPr>
        <w:t>.</w:t>
      </w:r>
    </w:p>
    <w:p w14:paraId="01A58735" w14:textId="77777777" w:rsidR="007D4BA9" w:rsidRPr="00842D74" w:rsidRDefault="007D4BA9">
      <w:pPr>
        <w:pStyle w:val="ConsPlusNormal"/>
        <w:jc w:val="both"/>
        <w:rPr>
          <w:rFonts w:ascii="Times New Roman" w:hAnsi="Times New Roman" w:cs="Times New Roman"/>
          <w:sz w:val="27"/>
          <w:szCs w:val="27"/>
        </w:rPr>
      </w:pPr>
    </w:p>
    <w:p w14:paraId="4640A34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38C5401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Длина переходно-скоростной полосы разгона определена из условий свободного входа автомобилей на крайнюю правую полосу основного направления и полосы торможения - при условии свободного входа </w:t>
      </w:r>
      <w:r w:rsidRPr="00842D74">
        <w:rPr>
          <w:rFonts w:ascii="Times New Roman" w:hAnsi="Times New Roman" w:cs="Times New Roman"/>
          <w:sz w:val="27"/>
          <w:szCs w:val="27"/>
        </w:rPr>
        <w:lastRenderedPageBreak/>
        <w:t>автомобилей на полосу торможения.</w:t>
      </w:r>
    </w:p>
    <w:p w14:paraId="0237F75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Скорость движения автомобилей по основному направлению принимают в зависимости от режима движения по крайней правой полосе основного направления.</w:t>
      </w:r>
    </w:p>
    <w:p w14:paraId="38178CC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При величине продольного уклона от 0 до 40 процентов на спуске длина полосы разгона уменьшается на 10 - 20 процентов, торможения - увеличивается на 10 - 15 процентов. При увеличении продольного уклона от 0 до 40 на подъеме длина полосы разгона увеличивается на 15 - 30 процентов, торможения - уменьшается на 10 - 15 процентов.</w:t>
      </w:r>
    </w:p>
    <w:p w14:paraId="7A81A562" w14:textId="77777777" w:rsidR="007D4BA9" w:rsidRPr="00842D74" w:rsidRDefault="007D4BA9">
      <w:pPr>
        <w:pStyle w:val="ConsPlusNormal"/>
        <w:jc w:val="both"/>
        <w:rPr>
          <w:rFonts w:ascii="Times New Roman" w:hAnsi="Times New Roman" w:cs="Times New Roman"/>
          <w:sz w:val="27"/>
          <w:szCs w:val="27"/>
        </w:rPr>
      </w:pPr>
    </w:p>
    <w:p w14:paraId="5AB29CAE" w14:textId="061A3CE2"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170. Расстояние от края проезжей части магистральной УДС до линии жилой застройки устанавливается на основании расчета уровня шума в соответствии с СП 51.13330.201</w:t>
      </w:r>
      <w:r w:rsidR="003C2394" w:rsidRPr="00842D74">
        <w:rPr>
          <w:rFonts w:ascii="Times New Roman" w:hAnsi="Times New Roman" w:cs="Times New Roman"/>
          <w:sz w:val="27"/>
          <w:szCs w:val="27"/>
        </w:rPr>
        <w:t>1</w:t>
      </w:r>
      <w:r w:rsidRPr="00842D74">
        <w:rPr>
          <w:rFonts w:ascii="Times New Roman" w:hAnsi="Times New Roman" w:cs="Times New Roman"/>
          <w:sz w:val="27"/>
          <w:szCs w:val="27"/>
        </w:rPr>
        <w:t>. В зоне санитарного разрыва от проезжей части следует размещать зеленые насаждения (не менее 70 процентов ширины территории зоны с посадками), паркинги, открытые стоянки.</w:t>
      </w:r>
    </w:p>
    <w:p w14:paraId="1131B7A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171. В случае невозможности обеспечить нормативные уровни шума планировочными разрывами применяются другие меры защиты от шума (защитные экраны, круглогодичное озеленение).</w:t>
      </w:r>
    </w:p>
    <w:p w14:paraId="3B5E24A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172. Въезды с улиц районного значения на территории планировочной единицы III уровня (жилого микрорайона </w:t>
      </w:r>
      <w:r w:rsidR="007C5BC7" w:rsidRPr="00842D74">
        <w:rPr>
          <w:rFonts w:ascii="Times New Roman" w:hAnsi="Times New Roman" w:cs="Times New Roman"/>
          <w:sz w:val="27"/>
          <w:szCs w:val="27"/>
        </w:rPr>
        <w:t xml:space="preserve"> </w:t>
      </w:r>
      <w:r w:rsidRPr="00842D74">
        <w:rPr>
          <w:rFonts w:ascii="Times New Roman" w:hAnsi="Times New Roman" w:cs="Times New Roman"/>
          <w:sz w:val="27"/>
          <w:szCs w:val="27"/>
        </w:rPr>
        <w:t>) проектируют с шагом не более 200 м, в реконструируемых районах - не более 180 м. Примыкания проездов к проезжим частям магистральных улиц регулируемого движения допускаются на расстояниях не менее 50 м от стоп-линии перекрестков.</w:t>
      </w:r>
    </w:p>
    <w:p w14:paraId="25B01479" w14:textId="77777777" w:rsidR="007D4BA9" w:rsidRPr="00842D74" w:rsidRDefault="007D4BA9">
      <w:pPr>
        <w:pStyle w:val="ConsPlusNormal"/>
        <w:jc w:val="both"/>
        <w:rPr>
          <w:rFonts w:ascii="Times New Roman" w:hAnsi="Times New Roman" w:cs="Times New Roman"/>
          <w:sz w:val="27"/>
          <w:szCs w:val="27"/>
        </w:rPr>
      </w:pPr>
    </w:p>
    <w:p w14:paraId="6F0E3395" w14:textId="0852D52B"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 xml:space="preserve">Глава </w:t>
      </w:r>
      <w:r w:rsidR="00842D74" w:rsidRPr="00842D74">
        <w:rPr>
          <w:rFonts w:ascii="Times New Roman" w:hAnsi="Times New Roman" w:cs="Times New Roman"/>
          <w:sz w:val="27"/>
          <w:szCs w:val="27"/>
        </w:rPr>
        <w:t>29</w:t>
      </w:r>
      <w:r w:rsidRPr="00842D74">
        <w:rPr>
          <w:rFonts w:ascii="Times New Roman" w:hAnsi="Times New Roman" w:cs="Times New Roman"/>
          <w:sz w:val="27"/>
          <w:szCs w:val="27"/>
        </w:rPr>
        <w:t>. ПЕШЕХОДНЫЕ ЗОНЫ, УЛИЦЫ, ПЛОЩАДИ, НАБЕРЕЖНЫЕ</w:t>
      </w:r>
    </w:p>
    <w:p w14:paraId="0EDDBBDD" w14:textId="77777777" w:rsidR="007D4BA9" w:rsidRPr="00842D74" w:rsidRDefault="007D4BA9">
      <w:pPr>
        <w:pStyle w:val="ConsPlusNormal"/>
        <w:jc w:val="both"/>
        <w:rPr>
          <w:rFonts w:ascii="Times New Roman" w:hAnsi="Times New Roman" w:cs="Times New Roman"/>
          <w:sz w:val="27"/>
          <w:szCs w:val="27"/>
        </w:rPr>
      </w:pPr>
    </w:p>
    <w:p w14:paraId="6B7CD3F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173. Пешеходные зоны, улицы, площади предусматриваются в системе общегородских центров города, а также в периферийных районах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на вновь застраиваемых территориях.</w:t>
      </w:r>
    </w:p>
    <w:p w14:paraId="2EDBA9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174. При планировочной организации пешеходных тротуаров следует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санитарных правил и норм.</w:t>
      </w:r>
    </w:p>
    <w:p w14:paraId="3BFEC12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175. При устройстве пешеходных улиц и зон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w:t>
      </w:r>
    </w:p>
    <w:p w14:paraId="37444B0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176. Размещение на территориях пешеходных зон, улиц, площадей </w:t>
      </w:r>
      <w:r w:rsidRPr="00842D74">
        <w:rPr>
          <w:rFonts w:ascii="Times New Roman" w:hAnsi="Times New Roman" w:cs="Times New Roman"/>
          <w:sz w:val="27"/>
          <w:szCs w:val="27"/>
        </w:rPr>
        <w:lastRenderedPageBreak/>
        <w:t xml:space="preserve">некапитальных нестационарных сооружений, в которых размещаются предприятия мелкорозничной торговли, бытового обслуживания и питания (пассажи, палатки, павильоны, летние кафе), разрешается при условии обеспечения нормативных условий пропуска пешеходного потока на оставшейся (после размещения вышеуказанных объектов) ширине улицы (в соответствии с </w:t>
      </w:r>
      <w:hyperlink r:id="rId59">
        <w:r w:rsidRPr="00842D74">
          <w:rPr>
            <w:rFonts w:ascii="Times New Roman" w:hAnsi="Times New Roman" w:cs="Times New Roman"/>
            <w:sz w:val="27"/>
            <w:szCs w:val="27"/>
          </w:rPr>
          <w:t>СП 396.1325800.2018</w:t>
        </w:r>
      </w:hyperlink>
      <w:r w:rsidRPr="00842D74">
        <w:rPr>
          <w:rFonts w:ascii="Times New Roman" w:hAnsi="Times New Roman" w:cs="Times New Roman"/>
          <w:sz w:val="27"/>
          <w:szCs w:val="27"/>
        </w:rPr>
        <w:t>).</w:t>
      </w:r>
    </w:p>
    <w:p w14:paraId="5200552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177. Бестранспортные зоны могут быть организованы не только постоянными, но и периодически действующими (в определенные дни недели или года либо в определенное время суток, когда отмечается наибольшая активность пешеходов).</w:t>
      </w:r>
    </w:p>
    <w:p w14:paraId="71CF25F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178. Устройство бестранспортных зон можно рассматривать как первый этап формирования пешеходных улиц, площадей и зон.</w:t>
      </w:r>
    </w:p>
    <w:p w14:paraId="32F1219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179. В поперечном профиле бестранспортных зон сохраняется отделение тротуаров от проезжих частей бортовым камнем.</w:t>
      </w:r>
    </w:p>
    <w:p w14:paraId="67A19C9A" w14:textId="77777777" w:rsidR="007D4BA9" w:rsidRPr="00842D74" w:rsidRDefault="007D4BA9">
      <w:pPr>
        <w:pStyle w:val="ConsPlusNormal"/>
        <w:jc w:val="both"/>
        <w:rPr>
          <w:rFonts w:ascii="Times New Roman" w:hAnsi="Times New Roman" w:cs="Times New Roman"/>
          <w:sz w:val="27"/>
          <w:szCs w:val="27"/>
        </w:rPr>
      </w:pPr>
    </w:p>
    <w:p w14:paraId="3E01B37C" w14:textId="645178CE"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0</w:t>
      </w:r>
      <w:r w:rsidRPr="00842D74">
        <w:rPr>
          <w:rFonts w:ascii="Times New Roman" w:hAnsi="Times New Roman" w:cs="Times New Roman"/>
          <w:sz w:val="27"/>
          <w:szCs w:val="27"/>
        </w:rPr>
        <w:t>. ВНЕКЛАССИФИКАЦИОННЫЕ КАТЕГОРИИ УЛИЦ И ДОРОГ</w:t>
      </w:r>
    </w:p>
    <w:p w14:paraId="624F7955" w14:textId="77777777" w:rsidR="007D4BA9" w:rsidRPr="00842D74" w:rsidRDefault="007D4BA9">
      <w:pPr>
        <w:pStyle w:val="ConsPlusNormal"/>
        <w:jc w:val="both"/>
        <w:rPr>
          <w:rFonts w:ascii="Times New Roman" w:hAnsi="Times New Roman" w:cs="Times New Roman"/>
          <w:sz w:val="27"/>
          <w:szCs w:val="27"/>
        </w:rPr>
      </w:pPr>
    </w:p>
    <w:p w14:paraId="1DEE913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180. Кроме классификационных категорий улиц и дорог в городе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предусматриваются: проезды на территориях жилых микрорайонов  и планировочных единиц, парковые дороги на рекреационных территориях, велосипедные дорожки, которые проектируются в соответствии с характеристиками, приведенными в таблице 20.</w:t>
      </w:r>
    </w:p>
    <w:p w14:paraId="6444BA13" w14:textId="77777777" w:rsidR="007D4BA9" w:rsidRPr="00842D74" w:rsidRDefault="007D4BA9">
      <w:pPr>
        <w:pStyle w:val="ConsPlusNormal"/>
        <w:jc w:val="both"/>
        <w:rPr>
          <w:rFonts w:ascii="Times New Roman" w:hAnsi="Times New Roman" w:cs="Times New Roman"/>
          <w:sz w:val="27"/>
          <w:szCs w:val="27"/>
        </w:rPr>
      </w:pPr>
    </w:p>
    <w:p w14:paraId="3BA34A5D"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20</w:t>
      </w:r>
    </w:p>
    <w:p w14:paraId="02689500" w14:textId="77777777" w:rsidR="007D4BA9" w:rsidRPr="00842D74" w:rsidRDefault="007D4BA9">
      <w:pPr>
        <w:pStyle w:val="ConsPlusNormal"/>
        <w:jc w:val="both"/>
        <w:rPr>
          <w:rFonts w:ascii="Times New Roman" w:hAnsi="Times New Roman" w:cs="Times New Roman"/>
          <w:sz w:val="27"/>
          <w:szCs w:val="27"/>
        </w:rPr>
      </w:pPr>
    </w:p>
    <w:p w14:paraId="0128D1DB" w14:textId="77777777" w:rsidR="007D4BA9" w:rsidRPr="00842D74" w:rsidRDefault="007D4BA9">
      <w:pPr>
        <w:pStyle w:val="ConsPlusTitle"/>
        <w:jc w:val="center"/>
        <w:rPr>
          <w:rFonts w:ascii="Times New Roman" w:hAnsi="Times New Roman" w:cs="Times New Roman"/>
          <w:sz w:val="27"/>
          <w:szCs w:val="27"/>
        </w:rPr>
      </w:pPr>
      <w:proofErr w:type="spellStart"/>
      <w:r w:rsidRPr="00842D74">
        <w:rPr>
          <w:rFonts w:ascii="Times New Roman" w:hAnsi="Times New Roman" w:cs="Times New Roman"/>
          <w:sz w:val="27"/>
          <w:szCs w:val="27"/>
        </w:rPr>
        <w:t>Внеклассификационные</w:t>
      </w:r>
      <w:proofErr w:type="spellEnd"/>
      <w:r w:rsidRPr="00842D74">
        <w:rPr>
          <w:rFonts w:ascii="Times New Roman" w:hAnsi="Times New Roman" w:cs="Times New Roman"/>
          <w:sz w:val="27"/>
          <w:szCs w:val="27"/>
        </w:rPr>
        <w:t xml:space="preserve"> категории улиц и дорог</w:t>
      </w:r>
    </w:p>
    <w:p w14:paraId="16078286"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96"/>
        <w:gridCol w:w="6406"/>
      </w:tblGrid>
      <w:tr w:rsidR="007D4BA9" w:rsidRPr="00842D74" w14:paraId="0A3CF211" w14:textId="77777777">
        <w:tc>
          <w:tcPr>
            <w:tcW w:w="2596" w:type="dxa"/>
            <w:tcBorders>
              <w:top w:val="single" w:sz="4" w:space="0" w:color="auto"/>
              <w:bottom w:val="single" w:sz="4" w:space="0" w:color="auto"/>
            </w:tcBorders>
          </w:tcPr>
          <w:p w14:paraId="39270F7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Вид коммуникации</w:t>
            </w:r>
          </w:p>
        </w:tc>
        <w:tc>
          <w:tcPr>
            <w:tcW w:w="6406" w:type="dxa"/>
            <w:tcBorders>
              <w:top w:val="single" w:sz="4" w:space="0" w:color="auto"/>
              <w:bottom w:val="single" w:sz="4" w:space="0" w:color="auto"/>
            </w:tcBorders>
          </w:tcPr>
          <w:p w14:paraId="2A89F9B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Основное назначение коммуникаций</w:t>
            </w:r>
          </w:p>
        </w:tc>
      </w:tr>
      <w:tr w:rsidR="007D4BA9" w:rsidRPr="00842D74" w14:paraId="659E7392" w14:textId="77777777">
        <w:tc>
          <w:tcPr>
            <w:tcW w:w="2596" w:type="dxa"/>
            <w:tcBorders>
              <w:top w:val="single" w:sz="4" w:space="0" w:color="auto"/>
              <w:bottom w:val="single" w:sz="4" w:space="0" w:color="auto"/>
            </w:tcBorders>
          </w:tcPr>
          <w:p w14:paraId="5F1F25D4"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Парковые дороги</w:t>
            </w:r>
          </w:p>
        </w:tc>
        <w:tc>
          <w:tcPr>
            <w:tcW w:w="6406" w:type="dxa"/>
            <w:tcBorders>
              <w:top w:val="single" w:sz="4" w:space="0" w:color="auto"/>
              <w:bottom w:val="single" w:sz="4" w:space="0" w:color="auto"/>
            </w:tcBorders>
          </w:tcPr>
          <w:p w14:paraId="48FB23E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Дороги на территориях парков и лесопарков, предназначенные для обслуживания этих территорий. Пропуск специальных видов транспорта (уборочная техника, МЧС, скорая помощь, полиция), а также паркового транспорта, включая моторизованный транспорт на электротяге, велосипедный, конный и другие виды, с учетом местных особенностей</w:t>
            </w:r>
          </w:p>
        </w:tc>
      </w:tr>
      <w:tr w:rsidR="007D4BA9" w:rsidRPr="00842D74" w14:paraId="19EED462" w14:textId="77777777">
        <w:tblPrEx>
          <w:tblBorders>
            <w:insideH w:val="none" w:sz="0" w:space="0" w:color="auto"/>
          </w:tblBorders>
        </w:tblPrEx>
        <w:tc>
          <w:tcPr>
            <w:tcW w:w="2596" w:type="dxa"/>
            <w:tcBorders>
              <w:top w:val="single" w:sz="4" w:space="0" w:color="auto"/>
              <w:bottom w:val="nil"/>
            </w:tcBorders>
          </w:tcPr>
          <w:p w14:paraId="0AC4898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Внутриквартальные проезды</w:t>
            </w:r>
          </w:p>
        </w:tc>
        <w:tc>
          <w:tcPr>
            <w:tcW w:w="6406" w:type="dxa"/>
            <w:tcBorders>
              <w:top w:val="single" w:sz="4" w:space="0" w:color="auto"/>
              <w:bottom w:val="nil"/>
            </w:tcBorders>
          </w:tcPr>
          <w:p w14:paraId="30DC993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Коммуникации, обеспечивающие подъезд транспортных сре</w:t>
            </w:r>
            <w:proofErr w:type="gramStart"/>
            <w:r w:rsidRPr="00842D74">
              <w:rPr>
                <w:rFonts w:ascii="Times New Roman" w:hAnsi="Times New Roman" w:cs="Times New Roman"/>
                <w:sz w:val="27"/>
                <w:szCs w:val="27"/>
              </w:rPr>
              <w:t>дств к ж</w:t>
            </w:r>
            <w:proofErr w:type="gramEnd"/>
            <w:r w:rsidRPr="00842D74">
              <w:rPr>
                <w:rFonts w:ascii="Times New Roman" w:hAnsi="Times New Roman" w:cs="Times New Roman"/>
                <w:sz w:val="27"/>
                <w:szCs w:val="27"/>
              </w:rPr>
              <w:t>илым и общественным зданиям, учреждениям, предприятиям и другим объектам городской застройки на территориях жилых микрорайонов  и планировочных районов</w:t>
            </w:r>
          </w:p>
        </w:tc>
      </w:tr>
      <w:tr w:rsidR="007D4BA9" w:rsidRPr="00842D74" w14:paraId="655616D6" w14:textId="77777777">
        <w:tblPrEx>
          <w:tblBorders>
            <w:insideH w:val="none" w:sz="0" w:space="0" w:color="auto"/>
          </w:tblBorders>
        </w:tblPrEx>
        <w:tc>
          <w:tcPr>
            <w:tcW w:w="2596" w:type="dxa"/>
            <w:tcBorders>
              <w:top w:val="nil"/>
              <w:bottom w:val="nil"/>
            </w:tcBorders>
          </w:tcPr>
          <w:p w14:paraId="7A5681A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Проезды основные</w:t>
            </w:r>
          </w:p>
        </w:tc>
        <w:tc>
          <w:tcPr>
            <w:tcW w:w="6406" w:type="dxa"/>
            <w:tcBorders>
              <w:top w:val="nil"/>
              <w:bottom w:val="nil"/>
            </w:tcBorders>
          </w:tcPr>
          <w:p w14:paraId="63B9AE0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Коммуникации, обеспечивающие подъезд транспортных средств к группам зданий, сооружений. </w:t>
            </w:r>
            <w:r w:rsidRPr="00842D74">
              <w:rPr>
                <w:rFonts w:ascii="Times New Roman" w:hAnsi="Times New Roman" w:cs="Times New Roman"/>
                <w:sz w:val="27"/>
                <w:szCs w:val="27"/>
              </w:rPr>
              <w:lastRenderedPageBreak/>
              <w:t>В состав поперечного профиля включается тротуар. Разрешается устраивать тротуар с одной стороны</w:t>
            </w:r>
          </w:p>
        </w:tc>
      </w:tr>
      <w:tr w:rsidR="007D4BA9" w:rsidRPr="00842D74" w14:paraId="1FBF2A83" w14:textId="77777777">
        <w:tblPrEx>
          <w:tblBorders>
            <w:insideH w:val="none" w:sz="0" w:space="0" w:color="auto"/>
          </w:tblBorders>
        </w:tblPrEx>
        <w:tc>
          <w:tcPr>
            <w:tcW w:w="2596" w:type="dxa"/>
            <w:tcBorders>
              <w:top w:val="nil"/>
              <w:bottom w:val="single" w:sz="4" w:space="0" w:color="auto"/>
            </w:tcBorders>
          </w:tcPr>
          <w:p w14:paraId="32B6F6D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Проезды второстепенные</w:t>
            </w:r>
          </w:p>
        </w:tc>
        <w:tc>
          <w:tcPr>
            <w:tcW w:w="6406" w:type="dxa"/>
            <w:tcBorders>
              <w:top w:val="nil"/>
              <w:bottom w:val="single" w:sz="4" w:space="0" w:color="auto"/>
            </w:tcBorders>
          </w:tcPr>
          <w:p w14:paraId="302893E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Коммуникации, обеспечивающие подъезд транспортных средств к отдельным зданиям, сооружениям. Разрешается устраивать без тротуара</w:t>
            </w:r>
          </w:p>
        </w:tc>
      </w:tr>
      <w:tr w:rsidR="007D4BA9" w:rsidRPr="00842D74" w14:paraId="4B35E263" w14:textId="77777777">
        <w:tblPrEx>
          <w:tblBorders>
            <w:insideH w:val="none" w:sz="0" w:space="0" w:color="auto"/>
          </w:tblBorders>
        </w:tblPrEx>
        <w:tc>
          <w:tcPr>
            <w:tcW w:w="2596" w:type="dxa"/>
            <w:tcBorders>
              <w:top w:val="single" w:sz="4" w:space="0" w:color="auto"/>
              <w:bottom w:val="nil"/>
            </w:tcBorders>
          </w:tcPr>
          <w:p w14:paraId="03CEA76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Велосипедные дорожки:</w:t>
            </w:r>
          </w:p>
        </w:tc>
        <w:tc>
          <w:tcPr>
            <w:tcW w:w="6406" w:type="dxa"/>
            <w:tcBorders>
              <w:top w:val="single" w:sz="4" w:space="0" w:color="auto"/>
              <w:bottom w:val="nil"/>
            </w:tcBorders>
          </w:tcPr>
          <w:p w14:paraId="29F8DCA8" w14:textId="77777777" w:rsidR="007D4BA9" w:rsidRPr="00842D74" w:rsidRDefault="007D4BA9">
            <w:pPr>
              <w:pStyle w:val="ConsPlusNormal"/>
              <w:rPr>
                <w:rFonts w:ascii="Times New Roman" w:hAnsi="Times New Roman" w:cs="Times New Roman"/>
                <w:sz w:val="27"/>
                <w:szCs w:val="27"/>
              </w:rPr>
            </w:pPr>
          </w:p>
        </w:tc>
      </w:tr>
      <w:tr w:rsidR="007D4BA9" w:rsidRPr="00842D74" w14:paraId="4031456C" w14:textId="77777777">
        <w:tblPrEx>
          <w:tblBorders>
            <w:insideH w:val="none" w:sz="0" w:space="0" w:color="auto"/>
          </w:tblBorders>
        </w:tblPrEx>
        <w:tc>
          <w:tcPr>
            <w:tcW w:w="2596" w:type="dxa"/>
            <w:tcBorders>
              <w:top w:val="nil"/>
              <w:bottom w:val="nil"/>
            </w:tcBorders>
          </w:tcPr>
          <w:p w14:paraId="6D3AC32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в составе поперечного профиля УДС</w:t>
            </w:r>
          </w:p>
        </w:tc>
        <w:tc>
          <w:tcPr>
            <w:tcW w:w="6406" w:type="dxa"/>
            <w:tcBorders>
              <w:top w:val="nil"/>
              <w:bottom w:val="nil"/>
            </w:tcBorders>
          </w:tcPr>
          <w:p w14:paraId="025CE10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Коммуникации, предназначенные для движения велосипедного транспорта, в составе поперечного профиля улиц устраиваются на улицах, обособленно от иных видов передвижений</w:t>
            </w:r>
          </w:p>
        </w:tc>
      </w:tr>
      <w:tr w:rsidR="007D4BA9" w:rsidRPr="00842D74" w14:paraId="7C31968A" w14:textId="77777777">
        <w:tblPrEx>
          <w:tblBorders>
            <w:insideH w:val="none" w:sz="0" w:space="0" w:color="auto"/>
          </w:tblBorders>
        </w:tblPrEx>
        <w:tc>
          <w:tcPr>
            <w:tcW w:w="2596" w:type="dxa"/>
            <w:tcBorders>
              <w:top w:val="nil"/>
              <w:bottom w:val="single" w:sz="4" w:space="0" w:color="auto"/>
            </w:tcBorders>
          </w:tcPr>
          <w:p w14:paraId="3D411A7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на рекреационных, внутриквартальных территориях</w:t>
            </w:r>
          </w:p>
        </w:tc>
        <w:tc>
          <w:tcPr>
            <w:tcW w:w="6406" w:type="dxa"/>
            <w:tcBorders>
              <w:top w:val="nil"/>
              <w:bottom w:val="single" w:sz="4" w:space="0" w:color="auto"/>
            </w:tcBorders>
          </w:tcPr>
          <w:p w14:paraId="05A092E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Коммуникации в виде самостоятельных трасс на рекреационных территориях, территориях зон отдыха и спорта, набережных, лесопарков, парков, скверов, внутриквартальных территориях</w:t>
            </w:r>
          </w:p>
        </w:tc>
      </w:tr>
    </w:tbl>
    <w:p w14:paraId="1569236C" w14:textId="77777777" w:rsidR="007D4BA9" w:rsidRPr="00842D74" w:rsidRDefault="007D4BA9">
      <w:pPr>
        <w:pStyle w:val="ConsPlusNormal"/>
        <w:jc w:val="both"/>
        <w:rPr>
          <w:rFonts w:ascii="Times New Roman" w:hAnsi="Times New Roman" w:cs="Times New Roman"/>
          <w:sz w:val="27"/>
          <w:szCs w:val="27"/>
        </w:rPr>
      </w:pPr>
    </w:p>
    <w:p w14:paraId="7D80A04D"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Примечание. Для обеспечения проезда пожарных автомобилей используются внутриквартальные проезды. Дополнительные проезды устраиваются в соответствии с </w:t>
      </w:r>
      <w:hyperlink r:id="rId60">
        <w:r w:rsidRPr="00842D74">
          <w:rPr>
            <w:rFonts w:ascii="Times New Roman" w:hAnsi="Times New Roman" w:cs="Times New Roman"/>
            <w:sz w:val="27"/>
            <w:szCs w:val="27"/>
          </w:rPr>
          <w:t>СП 396.1325800.2018</w:t>
        </w:r>
      </w:hyperlink>
      <w:r w:rsidRPr="00842D74">
        <w:rPr>
          <w:rFonts w:ascii="Times New Roman" w:hAnsi="Times New Roman" w:cs="Times New Roman"/>
          <w:sz w:val="27"/>
          <w:szCs w:val="27"/>
        </w:rPr>
        <w:t>.</w:t>
      </w:r>
    </w:p>
    <w:p w14:paraId="4A92A168" w14:textId="77777777" w:rsidR="007D4BA9" w:rsidRPr="00842D74" w:rsidRDefault="007D4BA9">
      <w:pPr>
        <w:pStyle w:val="ConsPlusNormal"/>
        <w:jc w:val="both"/>
        <w:rPr>
          <w:rFonts w:ascii="Times New Roman" w:hAnsi="Times New Roman" w:cs="Times New Roman"/>
          <w:sz w:val="27"/>
          <w:szCs w:val="27"/>
        </w:rPr>
      </w:pPr>
    </w:p>
    <w:p w14:paraId="7647014C"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181. Границы проездов линиями градостроительного регулирования не закрепляются (кроме пожарных проездов к территориям ДОО и общеобразовательных организаций).</w:t>
      </w:r>
    </w:p>
    <w:p w14:paraId="1D09BDB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182. Вдоль проездов, выходящих на УДС, следует предусматривать тротуары шириной не менее 1,5 м, устраивая разъездные площадки для встречного движения маломобильных групп населения на креслах-колясках в соответствии с требованиями нормативных документов Российской Федерации о социальной защите граждан и обеспечении беспрепятственного доступа маломобильных групп населения к объектам социальной, транспортной и инженерной инфраструктур.</w:t>
      </w:r>
    </w:p>
    <w:p w14:paraId="19C0E2B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183. Тротуары разрешается устраивать с одной стороны. Вдоль второстепенных проездов тротуары разрешается не предусматривать.</w:t>
      </w:r>
    </w:p>
    <w:p w14:paraId="17C54A6A" w14:textId="77777777" w:rsidR="007D4BA9" w:rsidRPr="00842D74" w:rsidRDefault="007D4BA9">
      <w:pPr>
        <w:pStyle w:val="ConsPlusNormal"/>
        <w:jc w:val="both"/>
        <w:rPr>
          <w:rFonts w:ascii="Times New Roman" w:hAnsi="Times New Roman" w:cs="Times New Roman"/>
          <w:sz w:val="27"/>
          <w:szCs w:val="27"/>
        </w:rPr>
      </w:pPr>
    </w:p>
    <w:p w14:paraId="06C47B22" w14:textId="692CCB6A"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1</w:t>
      </w:r>
      <w:r w:rsidRPr="00842D74">
        <w:rPr>
          <w:rFonts w:ascii="Times New Roman" w:hAnsi="Times New Roman" w:cs="Times New Roman"/>
          <w:sz w:val="27"/>
          <w:szCs w:val="27"/>
        </w:rPr>
        <w:t>. ИНФРАСТРУКТУРА ДЛЯ ВЕЛОДВИЖЕНИЯ</w:t>
      </w:r>
    </w:p>
    <w:p w14:paraId="3AB48ACA" w14:textId="77777777" w:rsidR="007D4BA9" w:rsidRPr="00842D74" w:rsidRDefault="007D4BA9">
      <w:pPr>
        <w:pStyle w:val="ConsPlusNormal"/>
        <w:jc w:val="both"/>
        <w:rPr>
          <w:rFonts w:ascii="Times New Roman" w:hAnsi="Times New Roman" w:cs="Times New Roman"/>
          <w:sz w:val="27"/>
          <w:szCs w:val="27"/>
        </w:rPr>
      </w:pPr>
    </w:p>
    <w:p w14:paraId="3B3D2D2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184. Велосипедные дорожки устраиваются:</w:t>
      </w:r>
    </w:p>
    <w:p w14:paraId="34F99C0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обособленными, расположенными на проезжей части улицы и отделенными техническими средствами организации дорожного движения от проезжей части;</w:t>
      </w:r>
    </w:p>
    <w:p w14:paraId="66E3FCE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изолированными, расположенными вне проезжей части и </w:t>
      </w:r>
      <w:r w:rsidRPr="00842D74">
        <w:rPr>
          <w:rFonts w:ascii="Times New Roman" w:hAnsi="Times New Roman" w:cs="Times New Roman"/>
          <w:sz w:val="27"/>
          <w:szCs w:val="27"/>
        </w:rPr>
        <w:lastRenderedPageBreak/>
        <w:t>предназначенными только для движения велосипедистов;</w:t>
      </w:r>
    </w:p>
    <w:p w14:paraId="536B135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размещенными на проезжей части с выделением разметкой или мощением.</w:t>
      </w:r>
    </w:p>
    <w:p w14:paraId="4DD3065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185. Велосипедное движение на УДС организуется с соблюдением требований, приведенных в </w:t>
      </w:r>
      <w:hyperlink r:id="rId61">
        <w:r w:rsidRPr="00842D74">
          <w:rPr>
            <w:rFonts w:ascii="Times New Roman" w:hAnsi="Times New Roman" w:cs="Times New Roman"/>
            <w:sz w:val="27"/>
            <w:szCs w:val="27"/>
          </w:rPr>
          <w:t>ГОСТ 33150-2014</w:t>
        </w:r>
      </w:hyperlink>
      <w:r w:rsidRPr="00842D74">
        <w:rPr>
          <w:rFonts w:ascii="Times New Roman" w:hAnsi="Times New Roman" w:cs="Times New Roman"/>
          <w:sz w:val="27"/>
          <w:szCs w:val="27"/>
        </w:rPr>
        <w:t>.</w:t>
      </w:r>
    </w:p>
    <w:p w14:paraId="33A727D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186. </w:t>
      </w:r>
      <w:proofErr w:type="spellStart"/>
      <w:r w:rsidRPr="00842D74">
        <w:rPr>
          <w:rFonts w:ascii="Times New Roman" w:hAnsi="Times New Roman" w:cs="Times New Roman"/>
          <w:sz w:val="27"/>
          <w:szCs w:val="27"/>
        </w:rPr>
        <w:t>Велопарковки</w:t>
      </w:r>
      <w:proofErr w:type="spellEnd"/>
      <w:r w:rsidRPr="00842D74">
        <w:rPr>
          <w:rFonts w:ascii="Times New Roman" w:hAnsi="Times New Roman" w:cs="Times New Roman"/>
          <w:sz w:val="27"/>
          <w:szCs w:val="27"/>
        </w:rPr>
        <w:t xml:space="preserve"> устраиваются у объектов массового посещения людей (стадионы, кинотеатры, спортивные комплексы, развлекательные и торговые центры, вокзалы), учебных заведений, парков, скверов и набережных с учетом функционального назначения объекта.</w:t>
      </w:r>
    </w:p>
    <w:p w14:paraId="2EB08D6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187. Для объектов нежилого назначения с массовым посещением людей при площади более 500 кв. м рекомендуется устанавливать </w:t>
      </w:r>
      <w:proofErr w:type="spellStart"/>
      <w:r w:rsidRPr="00842D74">
        <w:rPr>
          <w:rFonts w:ascii="Times New Roman" w:hAnsi="Times New Roman" w:cs="Times New Roman"/>
          <w:sz w:val="27"/>
          <w:szCs w:val="27"/>
        </w:rPr>
        <w:t>велопарковки</w:t>
      </w:r>
      <w:proofErr w:type="spellEnd"/>
      <w:r w:rsidRPr="00842D74">
        <w:rPr>
          <w:rFonts w:ascii="Times New Roman" w:hAnsi="Times New Roman" w:cs="Times New Roman"/>
          <w:sz w:val="27"/>
          <w:szCs w:val="27"/>
        </w:rPr>
        <w:t xml:space="preserve"> исходя из потенциальной потребности.</w:t>
      </w:r>
    </w:p>
    <w:p w14:paraId="462E16B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188. При прохождении велосипедной дорожки параллельно тротуару в местах их пересечения с проездами во дворы, в том случае если между тротуаром с велосипедной дорожкой и проезжей частью улицы есть озелененная или иная разделительная полоса шириной не менее 4 м, велодорожка и тротуар проектируются приподнятыми.</w:t>
      </w:r>
    </w:p>
    <w:p w14:paraId="71294F7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189. В условиях сложившейся застройки, не позволяющей разместить велосипедную парковку с соблюдением всех требований, проектирование </w:t>
      </w:r>
      <w:proofErr w:type="spellStart"/>
      <w:r w:rsidRPr="00842D74">
        <w:rPr>
          <w:rFonts w:ascii="Times New Roman" w:hAnsi="Times New Roman" w:cs="Times New Roman"/>
          <w:sz w:val="27"/>
          <w:szCs w:val="27"/>
        </w:rPr>
        <w:t>велопарковки</w:t>
      </w:r>
      <w:proofErr w:type="spellEnd"/>
      <w:r w:rsidRPr="00842D74">
        <w:rPr>
          <w:rFonts w:ascii="Times New Roman" w:hAnsi="Times New Roman" w:cs="Times New Roman"/>
          <w:sz w:val="27"/>
          <w:szCs w:val="27"/>
        </w:rPr>
        <w:t xml:space="preserve"> осуществляется с учетом имеющихся пространственно-планировочных возможностей.</w:t>
      </w:r>
    </w:p>
    <w:p w14:paraId="58D9F61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190. При прохождении велосипедной дорожки параллельно тротуару в местах пересечения тротуаров и велосипедных дорожек с проездами во дворы, в случае если между тротуаром с велосипедной дорожкой и проезжей частью, перпендикулярной проезду, который пересекает тротуар с велосипедной дорожкой, есть озелененная или иная разделительная полоса шириной не менее 4 м, проезд проектируется приподнятым в один уровень с тротуаром и велосипедной дорожкой.</w:t>
      </w:r>
    </w:p>
    <w:p w14:paraId="3CC2F8B8" w14:textId="77777777" w:rsidR="007D4BA9" w:rsidRPr="00842D74" w:rsidRDefault="007D4BA9">
      <w:pPr>
        <w:pStyle w:val="ConsPlusNormal"/>
        <w:jc w:val="both"/>
        <w:rPr>
          <w:rFonts w:ascii="Times New Roman" w:hAnsi="Times New Roman" w:cs="Times New Roman"/>
          <w:sz w:val="27"/>
          <w:szCs w:val="27"/>
        </w:rPr>
      </w:pPr>
    </w:p>
    <w:p w14:paraId="1ECC8A4E" w14:textId="55D87BD8" w:rsidR="007D4BA9" w:rsidRPr="00842D74" w:rsidRDefault="007D4BA9">
      <w:pPr>
        <w:pStyle w:val="ConsPlusTitle"/>
        <w:jc w:val="center"/>
        <w:outlineLvl w:val="2"/>
        <w:rPr>
          <w:rFonts w:ascii="Times New Roman" w:hAnsi="Times New Roman" w:cs="Times New Roman"/>
          <w:sz w:val="27"/>
          <w:szCs w:val="27"/>
        </w:rPr>
      </w:pPr>
      <w:bookmarkStart w:id="29" w:name="P1682"/>
      <w:bookmarkEnd w:id="29"/>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2</w:t>
      </w:r>
      <w:r w:rsidRPr="00842D74">
        <w:rPr>
          <w:rFonts w:ascii="Times New Roman" w:hAnsi="Times New Roman" w:cs="Times New Roman"/>
          <w:sz w:val="27"/>
          <w:szCs w:val="27"/>
        </w:rPr>
        <w:t>. ХРАНЕНИЕ И ПАРКИРОВАНИЕ ЛЕГКОВОГО АВТОТРАНСПОРТА</w:t>
      </w:r>
    </w:p>
    <w:p w14:paraId="27E2958C" w14:textId="77777777" w:rsidR="007D4BA9" w:rsidRPr="00842D74" w:rsidRDefault="007D4BA9">
      <w:pPr>
        <w:pStyle w:val="ConsPlusNormal"/>
        <w:jc w:val="both"/>
        <w:rPr>
          <w:rFonts w:ascii="Times New Roman" w:hAnsi="Times New Roman" w:cs="Times New Roman"/>
          <w:sz w:val="27"/>
          <w:szCs w:val="27"/>
        </w:rPr>
      </w:pPr>
    </w:p>
    <w:p w14:paraId="3A8FF31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191. В жилой застройке должны быть предусмотрены места для постоянного хранения легковых автомобилей и временного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автомобилей (на гостевых стоянках).</w:t>
      </w:r>
    </w:p>
    <w:p w14:paraId="3F6D0A3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192. Общее количество машино-мест определяется суммой показателей хранения легковых автомобилей и гостевых стоянок.</w:t>
      </w:r>
    </w:p>
    <w:p w14:paraId="552E233E" w14:textId="50A6F1E1"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193. </w:t>
      </w:r>
      <w:proofErr w:type="gramStart"/>
      <w:r w:rsidRPr="00842D74">
        <w:rPr>
          <w:rFonts w:ascii="Times New Roman" w:hAnsi="Times New Roman" w:cs="Times New Roman"/>
          <w:sz w:val="27"/>
          <w:szCs w:val="27"/>
        </w:rPr>
        <w:t>На территориях жи</w:t>
      </w:r>
      <w:r w:rsidR="00CA5870" w:rsidRPr="00842D74">
        <w:rPr>
          <w:rFonts w:ascii="Times New Roman" w:hAnsi="Times New Roman" w:cs="Times New Roman"/>
          <w:sz w:val="27"/>
          <w:szCs w:val="27"/>
        </w:rPr>
        <w:t>лых микрорайонов</w:t>
      </w:r>
      <w:r w:rsidRPr="00842D74">
        <w:rPr>
          <w:rFonts w:ascii="Times New Roman" w:hAnsi="Times New Roman" w:cs="Times New Roman"/>
          <w:sz w:val="27"/>
          <w:szCs w:val="27"/>
        </w:rPr>
        <w:t>, жилых комплексов, групп</w:t>
      </w:r>
      <w:r w:rsidR="00284957" w:rsidRPr="00842D74">
        <w:rPr>
          <w:rFonts w:ascii="Times New Roman" w:hAnsi="Times New Roman" w:cs="Times New Roman"/>
          <w:sz w:val="27"/>
          <w:szCs w:val="27"/>
        </w:rPr>
        <w:t xml:space="preserve"> или</w:t>
      </w:r>
      <w:r w:rsidRPr="00842D74">
        <w:rPr>
          <w:rFonts w:ascii="Times New Roman" w:hAnsi="Times New Roman" w:cs="Times New Roman"/>
          <w:sz w:val="27"/>
          <w:szCs w:val="27"/>
        </w:rPr>
        <w:t xml:space="preserve"> отдельн</w:t>
      </w:r>
      <w:r w:rsidR="00284957" w:rsidRPr="00842D74">
        <w:rPr>
          <w:rFonts w:ascii="Times New Roman" w:hAnsi="Times New Roman" w:cs="Times New Roman"/>
          <w:sz w:val="27"/>
          <w:szCs w:val="27"/>
        </w:rPr>
        <w:t>о стоящих многоквартирных жилых домов</w:t>
      </w:r>
      <w:r w:rsidRPr="00842D74">
        <w:rPr>
          <w:rFonts w:ascii="Times New Roman" w:hAnsi="Times New Roman" w:cs="Times New Roman"/>
          <w:sz w:val="27"/>
          <w:szCs w:val="27"/>
        </w:rPr>
        <w:t xml:space="preserve"> количество машино-мест для легковых автомобилей населения определяется исходя из нормы: 1 </w:t>
      </w:r>
      <w:proofErr w:type="spellStart"/>
      <w:r w:rsidRPr="00842D74">
        <w:rPr>
          <w:rFonts w:ascii="Times New Roman" w:hAnsi="Times New Roman" w:cs="Times New Roman"/>
          <w:sz w:val="27"/>
          <w:szCs w:val="27"/>
        </w:rPr>
        <w:t>машино</w:t>
      </w:r>
      <w:proofErr w:type="spellEnd"/>
      <w:r w:rsidRPr="00842D74">
        <w:rPr>
          <w:rFonts w:ascii="Times New Roman" w:hAnsi="Times New Roman" w:cs="Times New Roman"/>
          <w:sz w:val="27"/>
          <w:szCs w:val="27"/>
        </w:rPr>
        <w:t>-</w:t>
      </w:r>
      <w:r w:rsidRPr="00842D74">
        <w:rPr>
          <w:rFonts w:ascii="Times New Roman" w:hAnsi="Times New Roman" w:cs="Times New Roman"/>
          <w:sz w:val="27"/>
          <w:szCs w:val="27"/>
        </w:rPr>
        <w:lastRenderedPageBreak/>
        <w:t xml:space="preserve">место на </w:t>
      </w:r>
      <w:r w:rsidR="009D76B1" w:rsidRPr="00842D74">
        <w:rPr>
          <w:rFonts w:ascii="Times New Roman" w:hAnsi="Times New Roman" w:cs="Times New Roman"/>
          <w:sz w:val="27"/>
          <w:szCs w:val="27"/>
        </w:rPr>
        <w:t>90</w:t>
      </w:r>
      <w:r w:rsidRPr="00842D74">
        <w:rPr>
          <w:rFonts w:ascii="Times New Roman" w:hAnsi="Times New Roman" w:cs="Times New Roman"/>
          <w:sz w:val="27"/>
          <w:szCs w:val="27"/>
        </w:rPr>
        <w:t xml:space="preserve"> кв. м общей площади квартир, при достижении расчетного показателя обеспечения 1 парковочное место на 1 квартиру, допускается применение </w:t>
      </w:r>
      <w:r w:rsidR="005F2CD8" w:rsidRPr="00842D74">
        <w:rPr>
          <w:rFonts w:ascii="Times New Roman" w:hAnsi="Times New Roman" w:cs="Times New Roman"/>
          <w:sz w:val="27"/>
          <w:szCs w:val="27"/>
        </w:rPr>
        <w:t>понижающего коэффициента 0,7 к норме обеспечения</w:t>
      </w:r>
      <w:r w:rsidR="009A195B" w:rsidRPr="00842D74">
        <w:rPr>
          <w:rFonts w:ascii="Times New Roman" w:hAnsi="Times New Roman" w:cs="Times New Roman"/>
          <w:sz w:val="27"/>
          <w:szCs w:val="27"/>
        </w:rPr>
        <w:t xml:space="preserve"> от</w:t>
      </w:r>
      <w:r w:rsidR="005F2CD8" w:rsidRPr="00842D74">
        <w:rPr>
          <w:rFonts w:ascii="Times New Roman" w:hAnsi="Times New Roman" w:cs="Times New Roman"/>
          <w:sz w:val="27"/>
          <w:szCs w:val="27"/>
        </w:rPr>
        <w:t xml:space="preserve"> </w:t>
      </w:r>
      <w:r w:rsidR="00D83A00" w:rsidRPr="00842D74">
        <w:rPr>
          <w:rFonts w:ascii="Times New Roman" w:hAnsi="Times New Roman" w:cs="Times New Roman"/>
          <w:sz w:val="27"/>
          <w:szCs w:val="27"/>
        </w:rPr>
        <w:t>общей площади квартир</w:t>
      </w:r>
      <w:r w:rsidRPr="00842D74">
        <w:rPr>
          <w:rFonts w:ascii="Times New Roman" w:hAnsi="Times New Roman" w:cs="Times New Roman"/>
          <w:sz w:val="27"/>
          <w:szCs w:val="27"/>
        </w:rPr>
        <w:t>.</w:t>
      </w:r>
      <w:proofErr w:type="gramEnd"/>
      <w:r w:rsidRPr="00842D74">
        <w:rPr>
          <w:rFonts w:ascii="Times New Roman" w:hAnsi="Times New Roman" w:cs="Times New Roman"/>
          <w:sz w:val="27"/>
          <w:szCs w:val="27"/>
        </w:rPr>
        <w:t xml:space="preserve"> Допускается размещение парковочных мест, количеством не более </w:t>
      </w:r>
      <w:r w:rsidR="003C2394" w:rsidRPr="00842D74">
        <w:rPr>
          <w:rFonts w:ascii="Times New Roman" w:hAnsi="Times New Roman" w:cs="Times New Roman"/>
          <w:sz w:val="27"/>
          <w:szCs w:val="27"/>
        </w:rPr>
        <w:t>2</w:t>
      </w:r>
      <w:r w:rsidRPr="00842D74">
        <w:rPr>
          <w:rFonts w:ascii="Times New Roman" w:hAnsi="Times New Roman" w:cs="Times New Roman"/>
          <w:sz w:val="27"/>
          <w:szCs w:val="27"/>
        </w:rPr>
        <w:t>0 процентов от общей потребности в парковочных местах, за пределами территории проектирования в паркингах и гаражах при соблюдении пешеходной доступности не более 800 м и подтверждения наличия в местах предполагаемого хранения легковых автомобилей необходимого числа свободных мест.</w:t>
      </w:r>
      <w:r w:rsidR="009D76B1" w:rsidRPr="00842D74">
        <w:rPr>
          <w:rFonts w:ascii="Times New Roman" w:hAnsi="Times New Roman" w:cs="Times New Roman"/>
          <w:sz w:val="27"/>
          <w:szCs w:val="27"/>
        </w:rPr>
        <w:t xml:space="preserve"> </w:t>
      </w:r>
      <w:r w:rsidR="00192871" w:rsidRPr="00842D74">
        <w:rPr>
          <w:rFonts w:ascii="Times New Roman" w:hAnsi="Times New Roman"/>
          <w:spacing w:val="-2"/>
          <w:sz w:val="28"/>
          <w:szCs w:val="28"/>
        </w:rPr>
        <w:t>Границы проектирования определяются проектной документацией объекта и могут включать в себя иные земельные участки</w:t>
      </w:r>
      <w:r w:rsidR="00974A6F" w:rsidRPr="00842D74">
        <w:rPr>
          <w:rFonts w:ascii="Times New Roman" w:hAnsi="Times New Roman"/>
          <w:spacing w:val="-2"/>
          <w:sz w:val="28"/>
          <w:szCs w:val="28"/>
        </w:rPr>
        <w:t xml:space="preserve"> с учетом видов разрешенного использования и фактического состояния, с указанием свободных </w:t>
      </w:r>
      <w:proofErr w:type="spellStart"/>
      <w:r w:rsidR="00974A6F" w:rsidRPr="00842D74">
        <w:rPr>
          <w:rFonts w:ascii="Times New Roman" w:hAnsi="Times New Roman"/>
          <w:spacing w:val="-2"/>
          <w:sz w:val="28"/>
          <w:szCs w:val="28"/>
        </w:rPr>
        <w:t>машиномест</w:t>
      </w:r>
      <w:proofErr w:type="spellEnd"/>
      <w:r w:rsidR="00192871" w:rsidRPr="00842D74">
        <w:rPr>
          <w:rFonts w:ascii="Times New Roman" w:hAnsi="Times New Roman"/>
          <w:spacing w:val="-2"/>
          <w:sz w:val="28"/>
          <w:szCs w:val="28"/>
        </w:rPr>
        <w:t xml:space="preserve"> в окружении </w:t>
      </w:r>
      <w:r w:rsidR="00974A6F" w:rsidRPr="00842D74">
        <w:rPr>
          <w:rFonts w:ascii="Times New Roman" w:hAnsi="Times New Roman"/>
          <w:spacing w:val="-2"/>
          <w:sz w:val="28"/>
          <w:szCs w:val="28"/>
        </w:rPr>
        <w:t>объекта</w:t>
      </w:r>
      <w:r w:rsidR="00192871" w:rsidRPr="00842D74">
        <w:rPr>
          <w:rFonts w:ascii="Times New Roman" w:hAnsi="Times New Roman"/>
          <w:spacing w:val="-2"/>
          <w:sz w:val="28"/>
          <w:szCs w:val="28"/>
        </w:rPr>
        <w:t>.</w:t>
      </w:r>
    </w:p>
    <w:p w14:paraId="660AE8F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194. При размещении парковочных мест на стоянках автомобилей рекомендуется предусматривать парковочные места для электрического автомобильного транспорта, оборудованные устройствами зарядной сервисной инфраструктуры, в количестве не менее пяти процентов общего числа мест.</w:t>
      </w:r>
    </w:p>
    <w:p w14:paraId="4B9978E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195. Не менее одной топливораздаточной колонки каждого вида топлива и одного места зарядки электрического автомобильного транспорта на автозаправочных станциях должны быть доступны для инвалидов на кресле - коляске в соответствии с </w:t>
      </w:r>
      <w:hyperlink r:id="rId62">
        <w:r w:rsidRPr="00842D74">
          <w:rPr>
            <w:rFonts w:ascii="Times New Roman" w:hAnsi="Times New Roman" w:cs="Times New Roman"/>
            <w:sz w:val="27"/>
            <w:szCs w:val="27"/>
          </w:rPr>
          <w:t>СП 59.13330.2020</w:t>
        </w:r>
      </w:hyperlink>
      <w:r w:rsidRPr="00842D74">
        <w:rPr>
          <w:rFonts w:ascii="Times New Roman" w:hAnsi="Times New Roman" w:cs="Times New Roman"/>
          <w:sz w:val="27"/>
          <w:szCs w:val="27"/>
        </w:rPr>
        <w:t xml:space="preserve"> "Доступность зданий и сооружений для маломобильных групп населения. СНиП 35-01-2001".</w:t>
      </w:r>
    </w:p>
    <w:p w14:paraId="59C0B9F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196. Расчетное количество машино-мест постоянного хранения автотранспорта может быть сокращено на 20 процентов в случаях, если жилищное строительство ведется на реорганизуемой территории.</w:t>
      </w:r>
    </w:p>
    <w:p w14:paraId="51AC315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197. При наличии нескольких условий общее уменьшение процента машино-мест не суммируется и не должно превышать 20 процентов.</w:t>
      </w:r>
    </w:p>
    <w:p w14:paraId="6B0821C0" w14:textId="739E3E63" w:rsidR="003D47BD" w:rsidRPr="00842D74" w:rsidRDefault="007D4BA9" w:rsidP="003D47BD">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198. </w:t>
      </w:r>
      <w:r w:rsidR="003D47BD" w:rsidRPr="00842D74">
        <w:rPr>
          <w:rFonts w:ascii="Times New Roman" w:hAnsi="Times New Roman" w:cs="Times New Roman"/>
          <w:sz w:val="27"/>
          <w:szCs w:val="27"/>
        </w:rPr>
        <w:t>На территориях жилых микрорайонов, жилых комплексов, групп жилых домов, отдельных жилых зданий количество машино-мест для временного хранения автомобилей</w:t>
      </w:r>
      <w:r w:rsidR="00BC2F56" w:rsidRPr="00842D74">
        <w:rPr>
          <w:rFonts w:ascii="Times New Roman" w:hAnsi="Times New Roman" w:cs="Times New Roman"/>
          <w:sz w:val="27"/>
          <w:szCs w:val="27"/>
        </w:rPr>
        <w:t xml:space="preserve"> посетителей жилых зон</w:t>
      </w:r>
      <w:r w:rsidR="003D47BD" w:rsidRPr="00842D74">
        <w:rPr>
          <w:rFonts w:ascii="Times New Roman" w:hAnsi="Times New Roman" w:cs="Times New Roman"/>
          <w:sz w:val="27"/>
          <w:szCs w:val="27"/>
        </w:rPr>
        <w:t xml:space="preserve"> определяется исходя из нормы: 1 </w:t>
      </w:r>
      <w:proofErr w:type="spellStart"/>
      <w:r w:rsidR="003D47BD" w:rsidRPr="00842D74">
        <w:rPr>
          <w:rFonts w:ascii="Times New Roman" w:hAnsi="Times New Roman" w:cs="Times New Roman"/>
          <w:sz w:val="27"/>
          <w:szCs w:val="27"/>
        </w:rPr>
        <w:t>машино</w:t>
      </w:r>
      <w:proofErr w:type="spellEnd"/>
      <w:r w:rsidR="003D47BD" w:rsidRPr="00842D74">
        <w:rPr>
          <w:rFonts w:ascii="Times New Roman" w:hAnsi="Times New Roman" w:cs="Times New Roman"/>
          <w:sz w:val="27"/>
          <w:szCs w:val="27"/>
        </w:rPr>
        <w:t>-место на 5</w:t>
      </w:r>
      <w:r w:rsidR="00220A89" w:rsidRPr="00842D74">
        <w:rPr>
          <w:rFonts w:ascii="Times New Roman" w:hAnsi="Times New Roman" w:cs="Times New Roman"/>
          <w:sz w:val="27"/>
          <w:szCs w:val="27"/>
        </w:rPr>
        <w:t>80</w:t>
      </w:r>
      <w:r w:rsidR="003D47BD" w:rsidRPr="00842D74">
        <w:rPr>
          <w:rFonts w:ascii="Times New Roman" w:hAnsi="Times New Roman" w:cs="Times New Roman"/>
          <w:sz w:val="27"/>
          <w:szCs w:val="27"/>
        </w:rPr>
        <w:t xml:space="preserve"> кв. м общей площади квартир.</w:t>
      </w:r>
    </w:p>
    <w:p w14:paraId="7D6AE712" w14:textId="089C30C8"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Расчетное количество гостевых парковочных мест может располагаться на:</w:t>
      </w:r>
    </w:p>
    <w:p w14:paraId="092FA07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поверхности земельного участка жилого дома, в том числе в пределах стилобата без ограждающих конструкций (на открытом пространстве);</w:t>
      </w:r>
    </w:p>
    <w:p w14:paraId="032ACF1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на стилобате жилого дома;</w:t>
      </w:r>
    </w:p>
    <w:p w14:paraId="1C5870F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на поверхности земельного участка, расположенного в радиусе пешеходной доступности от участка жилого дома не более 50 м, при условии получения разрешения на отклонение от предельных параметров разрешенного строительства;</w:t>
      </w:r>
    </w:p>
    <w:p w14:paraId="07F3718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в стилобате, подземном или наземном паркинге.</w:t>
      </w:r>
    </w:p>
    <w:p w14:paraId="2156394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199. При комплексной застройке территории в случае наличия проекта планировки территории разрешается размещать расчетное количество машино-мест постоянного хранения на открытых парковках, в паркингах и гаражно-стояночных объектах, расположенных на специально выделенном земельном участке, в соответствии с проектом планировки в радиусе 500 м или пешеходной доступности 800 м от проектируемой жилой застройки.</w:t>
      </w:r>
    </w:p>
    <w:p w14:paraId="03E13E3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200. В расчетное количество машино-мест постоянного хранения могут включаться машино-места на открытых парковках, в паркингах и гаражно-стояночных объектах за пределами участка жилого дома в случаях, не предусмотренных проектом планировки территории, исключительно при получении разрешения на отклонение от предельных параметров разрешенного строительства в радиусе 500 м или пешеходной доступности 800 м от проектируемой жилой застройки.</w:t>
      </w:r>
    </w:p>
    <w:p w14:paraId="731C14B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201. Для многоквартирной жилой застройки разрешается предусматривать нормативное количество парковочных мест на существующих муниципальных парковках с требуемым количеством данных мест при условии получения разрешения на отклонение от предельных параметров разрешенного строительства.</w:t>
      </w:r>
    </w:p>
    <w:p w14:paraId="1752FFA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202. Требуемое количество машино-мест для сотрудников и посетителей встроенных, пристроенных и встроенно-пристроенных помещений многоквартирных домов составляет одно машино-место на 50 кв. м общей площади таких помещений.</w:t>
      </w:r>
    </w:p>
    <w:p w14:paraId="66258CD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203. Исключения составляют объекты шаговой доступности, детские дошкольные учреждения, библиотеки, подростковые клубы, объекты обеспечения внутреннего правопорядка (общественные пункты охраны порядка), поликлиники.</w:t>
      </w:r>
    </w:p>
    <w:p w14:paraId="0FAD17E2" w14:textId="0F9171AD"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w:t>
      </w:r>
      <w:r w:rsidR="009A62C0" w:rsidRPr="00842D74">
        <w:rPr>
          <w:rFonts w:ascii="Times New Roman" w:hAnsi="Times New Roman" w:cs="Times New Roman"/>
          <w:sz w:val="27"/>
          <w:szCs w:val="27"/>
        </w:rPr>
        <w:t>4</w:t>
      </w:r>
      <w:r w:rsidRPr="00842D74">
        <w:rPr>
          <w:rFonts w:ascii="Times New Roman" w:hAnsi="Times New Roman" w:cs="Times New Roman"/>
          <w:sz w:val="27"/>
          <w:szCs w:val="27"/>
        </w:rPr>
        <w:t>. В случае размещения на смежных земельных участках нескольких автостоянок, расположенных с разрывами между ними, не превышающими 25 м, расстояние от них до жилых домов и других зданий необходимо принимать с учетом общего количества машино-мест.</w:t>
      </w:r>
    </w:p>
    <w:p w14:paraId="7E7A01A1" w14:textId="1B216A9B"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w:t>
      </w:r>
      <w:r w:rsidR="009A62C0" w:rsidRPr="00842D74">
        <w:rPr>
          <w:rFonts w:ascii="Times New Roman" w:hAnsi="Times New Roman" w:cs="Times New Roman"/>
          <w:sz w:val="27"/>
          <w:szCs w:val="27"/>
        </w:rPr>
        <w:t>5</w:t>
      </w:r>
      <w:r w:rsidRPr="00842D74">
        <w:rPr>
          <w:rFonts w:ascii="Times New Roman" w:hAnsi="Times New Roman" w:cs="Times New Roman"/>
          <w:sz w:val="27"/>
          <w:szCs w:val="27"/>
        </w:rPr>
        <w:t>. При проектировании объекта капитального строительства, в границах земельного участка которого имеются существующие объекты капитального строительства, расчет машино-мест необходимо производить с учетом требуемого количества машино-мест для каждого из объектов в зависимости от их функционального назначения.</w:t>
      </w:r>
    </w:p>
    <w:p w14:paraId="299D7719" w14:textId="5B6E3D7B"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w:t>
      </w:r>
      <w:r w:rsidR="009A62C0" w:rsidRPr="00842D74">
        <w:rPr>
          <w:rFonts w:ascii="Times New Roman" w:hAnsi="Times New Roman" w:cs="Times New Roman"/>
          <w:sz w:val="27"/>
          <w:szCs w:val="27"/>
        </w:rPr>
        <w:t>6</w:t>
      </w:r>
      <w:r w:rsidRPr="00842D74">
        <w:rPr>
          <w:rFonts w:ascii="Times New Roman" w:hAnsi="Times New Roman" w:cs="Times New Roman"/>
          <w:sz w:val="27"/>
          <w:szCs w:val="27"/>
        </w:rPr>
        <w:t>. По условиям территориальных возможностей, гидрогеологической обстановки, архитектурно-планировочных решений застройки выбираются следующие типы паркингов и гаражно-стояночных объектов:</w:t>
      </w:r>
    </w:p>
    <w:p w14:paraId="18EECC6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автостоянки (площадки открытые или под навесом);</w:t>
      </w:r>
    </w:p>
    <w:p w14:paraId="1C25635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рамповые, механизированные, автоматизированные гаражи-стоянки, </w:t>
      </w:r>
      <w:r w:rsidRPr="00842D74">
        <w:rPr>
          <w:rFonts w:ascii="Times New Roman" w:hAnsi="Times New Roman" w:cs="Times New Roman"/>
          <w:sz w:val="27"/>
          <w:szCs w:val="27"/>
        </w:rPr>
        <w:lastRenderedPageBreak/>
        <w:t>паркинги (наземного, подземного, комбинированного типов), устраиваемые как отдельно стоящие, встроенные, встроенно-пристроенные.</w:t>
      </w:r>
    </w:p>
    <w:p w14:paraId="6160D01A" w14:textId="4E8D7C42"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w:t>
      </w:r>
      <w:r w:rsidR="009A62C0" w:rsidRPr="00842D74">
        <w:rPr>
          <w:rFonts w:ascii="Times New Roman" w:hAnsi="Times New Roman" w:cs="Times New Roman"/>
          <w:sz w:val="27"/>
          <w:szCs w:val="27"/>
        </w:rPr>
        <w:t>7</w:t>
      </w:r>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Приобъектные</w:t>
      </w:r>
      <w:proofErr w:type="spellEnd"/>
      <w:r w:rsidRPr="00842D74">
        <w:rPr>
          <w:rFonts w:ascii="Times New Roman" w:hAnsi="Times New Roman" w:cs="Times New Roman"/>
          <w:sz w:val="27"/>
          <w:szCs w:val="27"/>
        </w:rPr>
        <w:t xml:space="preserve"> стоянки устраиваются при размещении отдельных объектов различного функционального назначения для обслуживания этих объектов (торговых комплексов, объектов приложения труда, культурно-развлекательных центров).</w:t>
      </w:r>
    </w:p>
    <w:p w14:paraId="5A1C6AEE" w14:textId="796C9998"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20</w:t>
      </w:r>
      <w:r w:rsidR="009A62C0" w:rsidRPr="00842D74">
        <w:rPr>
          <w:rFonts w:ascii="Times New Roman" w:hAnsi="Times New Roman" w:cs="Times New Roman"/>
          <w:sz w:val="27"/>
          <w:szCs w:val="27"/>
        </w:rPr>
        <w:t>8</w:t>
      </w:r>
      <w:r w:rsidRPr="00842D74">
        <w:rPr>
          <w:rFonts w:ascii="Times New Roman" w:hAnsi="Times New Roman" w:cs="Times New Roman"/>
          <w:sz w:val="27"/>
          <w:szCs w:val="27"/>
        </w:rPr>
        <w:t xml:space="preserve">. Требуемое количество машино-мест для обслуживания отдельно стоящих объектов различного функционального назначения определяется в соответствии с </w:t>
      </w:r>
      <w:hyperlink w:anchor="P1716">
        <w:r w:rsidRPr="00842D74">
          <w:rPr>
            <w:rFonts w:ascii="Times New Roman" w:hAnsi="Times New Roman" w:cs="Times New Roman"/>
            <w:sz w:val="27"/>
            <w:szCs w:val="27"/>
          </w:rPr>
          <w:t>таблицей 21</w:t>
        </w:r>
      </w:hyperlink>
      <w:r w:rsidRPr="00842D74">
        <w:rPr>
          <w:rFonts w:ascii="Times New Roman" w:hAnsi="Times New Roman" w:cs="Times New Roman"/>
          <w:sz w:val="27"/>
          <w:szCs w:val="27"/>
        </w:rPr>
        <w:t>.</w:t>
      </w:r>
    </w:p>
    <w:p w14:paraId="0F3F2579" w14:textId="07D4A001"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w:t>
      </w:r>
      <w:r w:rsidR="009A62C0" w:rsidRPr="00842D74">
        <w:rPr>
          <w:rFonts w:ascii="Times New Roman" w:hAnsi="Times New Roman" w:cs="Times New Roman"/>
          <w:sz w:val="27"/>
          <w:szCs w:val="27"/>
        </w:rPr>
        <w:t>09</w:t>
      </w:r>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Приобъектные</w:t>
      </w:r>
      <w:proofErr w:type="spellEnd"/>
      <w:r w:rsidRPr="00842D74">
        <w:rPr>
          <w:rFonts w:ascii="Times New Roman" w:hAnsi="Times New Roman" w:cs="Times New Roman"/>
          <w:sz w:val="27"/>
          <w:szCs w:val="27"/>
        </w:rPr>
        <w:t xml:space="preserve"> стоянки необходимо размещать в пределах земельных участков, отведенных под обслуживаемый объект.</w:t>
      </w:r>
    </w:p>
    <w:p w14:paraId="048D53D9" w14:textId="586CEFC6"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21</w:t>
      </w:r>
      <w:r w:rsidR="009A62C0" w:rsidRPr="00842D74">
        <w:rPr>
          <w:rFonts w:ascii="Times New Roman" w:hAnsi="Times New Roman" w:cs="Times New Roman"/>
          <w:sz w:val="27"/>
          <w:szCs w:val="27"/>
        </w:rPr>
        <w:t>0</w:t>
      </w:r>
      <w:r w:rsidRPr="00842D74">
        <w:rPr>
          <w:rFonts w:ascii="Times New Roman" w:hAnsi="Times New Roman" w:cs="Times New Roman"/>
          <w:sz w:val="27"/>
          <w:szCs w:val="27"/>
        </w:rPr>
        <w:t>. Кооперированные стоянки целесообразно располагать для обслуживания групп объектов, находящихся на территориях с высокой концентрацией объектов различного функционального назначения, имеющих разное время пиковых нагрузок.</w:t>
      </w:r>
    </w:p>
    <w:p w14:paraId="3CD66AD9" w14:textId="775D8352"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21</w:t>
      </w:r>
      <w:r w:rsidR="009A62C0" w:rsidRPr="00842D74">
        <w:rPr>
          <w:rFonts w:ascii="Times New Roman" w:hAnsi="Times New Roman" w:cs="Times New Roman"/>
          <w:sz w:val="27"/>
          <w:szCs w:val="27"/>
        </w:rPr>
        <w:t>1</w:t>
      </w:r>
      <w:r w:rsidRPr="00842D74">
        <w:rPr>
          <w:rFonts w:ascii="Times New Roman" w:hAnsi="Times New Roman" w:cs="Times New Roman"/>
          <w:sz w:val="27"/>
          <w:szCs w:val="27"/>
        </w:rPr>
        <w:t>. Гаражи ведомственных автомобилей и легковых автомобилей специального назначения, грузовых автомобилей, такси необходимо размещать в производственных и коммунально-складских зонах.</w:t>
      </w:r>
    </w:p>
    <w:p w14:paraId="08CDD775" w14:textId="31E872A1"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21</w:t>
      </w:r>
      <w:r w:rsidR="009A62C0" w:rsidRPr="00842D74">
        <w:rPr>
          <w:rFonts w:ascii="Times New Roman" w:hAnsi="Times New Roman" w:cs="Times New Roman"/>
          <w:sz w:val="27"/>
          <w:szCs w:val="27"/>
        </w:rPr>
        <w:t>2</w:t>
      </w:r>
      <w:r w:rsidRPr="00842D74">
        <w:rPr>
          <w:rFonts w:ascii="Times New Roman" w:hAnsi="Times New Roman" w:cs="Times New Roman"/>
          <w:sz w:val="27"/>
          <w:szCs w:val="27"/>
        </w:rPr>
        <w:t>. Плотность местной уличной сети определяется размерами микрорайонов  застройки и должна быть увязана с плотностью застройки и доступностью объектов транспортной инфраструктуры, обеспечивающих нормативное время передвижений по территории города.</w:t>
      </w:r>
    </w:p>
    <w:p w14:paraId="5BCF6810" w14:textId="77777777" w:rsidR="007D4BA9" w:rsidRPr="00842D74" w:rsidRDefault="007D4BA9">
      <w:pPr>
        <w:pStyle w:val="ConsPlusNormal"/>
        <w:jc w:val="both"/>
        <w:rPr>
          <w:rFonts w:ascii="Times New Roman" w:hAnsi="Times New Roman" w:cs="Times New Roman"/>
          <w:sz w:val="27"/>
          <w:szCs w:val="27"/>
        </w:rPr>
      </w:pPr>
    </w:p>
    <w:p w14:paraId="3ED80F5F"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21</w:t>
      </w:r>
    </w:p>
    <w:p w14:paraId="01D27606" w14:textId="77777777" w:rsidR="007D4BA9" w:rsidRPr="00842D74" w:rsidRDefault="007D4BA9">
      <w:pPr>
        <w:pStyle w:val="ConsPlusNormal"/>
        <w:jc w:val="both"/>
        <w:rPr>
          <w:rFonts w:ascii="Times New Roman" w:hAnsi="Times New Roman" w:cs="Times New Roman"/>
          <w:sz w:val="27"/>
          <w:szCs w:val="27"/>
        </w:rPr>
      </w:pPr>
    </w:p>
    <w:p w14:paraId="020674BD" w14:textId="77777777" w:rsidR="007D4BA9" w:rsidRPr="00842D74" w:rsidRDefault="007D4BA9">
      <w:pPr>
        <w:pStyle w:val="ConsPlusTitle"/>
        <w:jc w:val="center"/>
        <w:rPr>
          <w:rFonts w:ascii="Times New Roman" w:hAnsi="Times New Roman" w:cs="Times New Roman"/>
          <w:sz w:val="27"/>
          <w:szCs w:val="27"/>
        </w:rPr>
      </w:pPr>
      <w:bookmarkStart w:id="30" w:name="P1716"/>
      <w:bookmarkEnd w:id="30"/>
      <w:r w:rsidRPr="00842D74">
        <w:rPr>
          <w:rFonts w:ascii="Times New Roman" w:hAnsi="Times New Roman" w:cs="Times New Roman"/>
          <w:sz w:val="27"/>
          <w:szCs w:val="27"/>
        </w:rPr>
        <w:t>Требуемое количество машино-мест для обслуживания отдельно</w:t>
      </w:r>
    </w:p>
    <w:p w14:paraId="4CB91EC0"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стоящих объектов различного функционального назначения</w:t>
      </w:r>
    </w:p>
    <w:p w14:paraId="74DD7D0A"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9"/>
        <w:gridCol w:w="2269"/>
        <w:gridCol w:w="2154"/>
      </w:tblGrid>
      <w:tr w:rsidR="007D4BA9" w:rsidRPr="00842D74" w14:paraId="50358F10" w14:textId="77777777">
        <w:tc>
          <w:tcPr>
            <w:tcW w:w="4649" w:type="dxa"/>
            <w:vAlign w:val="center"/>
          </w:tcPr>
          <w:p w14:paraId="7012E44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Объект</w:t>
            </w:r>
          </w:p>
        </w:tc>
        <w:tc>
          <w:tcPr>
            <w:tcW w:w="2269" w:type="dxa"/>
            <w:vAlign w:val="center"/>
          </w:tcPr>
          <w:p w14:paraId="1FCBD37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Расчетная единица</w:t>
            </w:r>
          </w:p>
        </w:tc>
        <w:tc>
          <w:tcPr>
            <w:tcW w:w="2154" w:type="dxa"/>
            <w:vAlign w:val="center"/>
          </w:tcPr>
          <w:p w14:paraId="697BDF6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 xml:space="preserve">Предусматривается 1 машино-место на следующее количество расчетных единиц </w:t>
            </w:r>
            <w:hyperlink w:anchor="P1844">
              <w:r w:rsidRPr="00842D74">
                <w:rPr>
                  <w:rFonts w:ascii="Times New Roman" w:hAnsi="Times New Roman" w:cs="Times New Roman"/>
                  <w:sz w:val="27"/>
                  <w:szCs w:val="27"/>
                </w:rPr>
                <w:t>&lt;*&gt;</w:t>
              </w:r>
            </w:hyperlink>
          </w:p>
        </w:tc>
      </w:tr>
      <w:tr w:rsidR="007D4BA9" w:rsidRPr="00842D74" w14:paraId="697EB8C4" w14:textId="77777777">
        <w:tc>
          <w:tcPr>
            <w:tcW w:w="9072" w:type="dxa"/>
            <w:gridSpan w:val="3"/>
            <w:vAlign w:val="center"/>
          </w:tcPr>
          <w:p w14:paraId="31BE3833"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Объекты учебно-образовательного назначения</w:t>
            </w:r>
          </w:p>
        </w:tc>
      </w:tr>
      <w:tr w:rsidR="007D4BA9" w:rsidRPr="00842D74" w14:paraId="59B4D4C3" w14:textId="77777777">
        <w:tc>
          <w:tcPr>
            <w:tcW w:w="4649" w:type="dxa"/>
            <w:vAlign w:val="center"/>
          </w:tcPr>
          <w:p w14:paraId="3D8338E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Высшие учебные заведения</w:t>
            </w:r>
          </w:p>
        </w:tc>
        <w:tc>
          <w:tcPr>
            <w:tcW w:w="2269" w:type="dxa"/>
            <w:vAlign w:val="center"/>
          </w:tcPr>
          <w:p w14:paraId="6E2ADFD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Преподавателей + студентов</w:t>
            </w:r>
          </w:p>
        </w:tc>
        <w:tc>
          <w:tcPr>
            <w:tcW w:w="2154" w:type="dxa"/>
            <w:vAlign w:val="center"/>
          </w:tcPr>
          <w:p w14:paraId="7DDB1B5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 + 20</w:t>
            </w:r>
          </w:p>
        </w:tc>
      </w:tr>
      <w:tr w:rsidR="007D4BA9" w:rsidRPr="00842D74" w14:paraId="26F37AF9" w14:textId="77777777">
        <w:tc>
          <w:tcPr>
            <w:tcW w:w="4649" w:type="dxa"/>
            <w:vAlign w:val="center"/>
          </w:tcPr>
          <w:p w14:paraId="095315E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xml:space="preserve">Средние профессиональные учебные </w:t>
            </w:r>
            <w:r w:rsidRPr="00842D74">
              <w:rPr>
                <w:rFonts w:ascii="Times New Roman" w:hAnsi="Times New Roman" w:cs="Times New Roman"/>
                <w:sz w:val="27"/>
                <w:szCs w:val="27"/>
              </w:rPr>
              <w:lastRenderedPageBreak/>
              <w:t>заведения</w:t>
            </w:r>
          </w:p>
        </w:tc>
        <w:tc>
          <w:tcPr>
            <w:tcW w:w="2269" w:type="dxa"/>
            <w:vAlign w:val="center"/>
          </w:tcPr>
          <w:p w14:paraId="537D242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 xml:space="preserve">Преподавателей + </w:t>
            </w:r>
            <w:r w:rsidRPr="00842D74">
              <w:rPr>
                <w:rFonts w:ascii="Times New Roman" w:hAnsi="Times New Roman" w:cs="Times New Roman"/>
                <w:sz w:val="27"/>
                <w:szCs w:val="27"/>
              </w:rPr>
              <w:lastRenderedPageBreak/>
              <w:t>студентов</w:t>
            </w:r>
          </w:p>
        </w:tc>
        <w:tc>
          <w:tcPr>
            <w:tcW w:w="2154" w:type="dxa"/>
            <w:vAlign w:val="center"/>
          </w:tcPr>
          <w:p w14:paraId="02E1AE9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4 + 20</w:t>
            </w:r>
          </w:p>
        </w:tc>
      </w:tr>
      <w:tr w:rsidR="007D4BA9" w:rsidRPr="00842D74" w14:paraId="4694F6E2" w14:textId="77777777">
        <w:tc>
          <w:tcPr>
            <w:tcW w:w="4649" w:type="dxa"/>
            <w:tcBorders>
              <w:bottom w:val="nil"/>
            </w:tcBorders>
            <w:vAlign w:val="center"/>
          </w:tcPr>
          <w:p w14:paraId="65C16B1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Дошкольные образовательные организации</w:t>
            </w:r>
          </w:p>
        </w:tc>
        <w:tc>
          <w:tcPr>
            <w:tcW w:w="2269" w:type="dxa"/>
            <w:vMerge w:val="restart"/>
            <w:vAlign w:val="center"/>
          </w:tcPr>
          <w:p w14:paraId="4835360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w:t>
            </w:r>
          </w:p>
        </w:tc>
        <w:tc>
          <w:tcPr>
            <w:tcW w:w="2154" w:type="dxa"/>
            <w:vMerge w:val="restart"/>
            <w:vAlign w:val="center"/>
          </w:tcPr>
          <w:p w14:paraId="3C6695F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w:t>
            </w:r>
          </w:p>
        </w:tc>
      </w:tr>
      <w:tr w:rsidR="007D4BA9" w:rsidRPr="00842D74" w14:paraId="63F7E6BE" w14:textId="77777777">
        <w:tc>
          <w:tcPr>
            <w:tcW w:w="4649" w:type="dxa"/>
            <w:tcBorders>
              <w:top w:val="nil"/>
            </w:tcBorders>
            <w:vAlign w:val="center"/>
          </w:tcPr>
          <w:p w14:paraId="5BD00C20"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Объекты дополнительного образования детей городского значения</w:t>
            </w:r>
          </w:p>
        </w:tc>
        <w:tc>
          <w:tcPr>
            <w:tcW w:w="2269" w:type="dxa"/>
            <w:vMerge/>
          </w:tcPr>
          <w:p w14:paraId="576E012A" w14:textId="77777777" w:rsidR="007D4BA9" w:rsidRPr="00842D74" w:rsidRDefault="007D4BA9">
            <w:pPr>
              <w:pStyle w:val="ConsPlusNormal"/>
              <w:rPr>
                <w:rFonts w:ascii="Times New Roman" w:hAnsi="Times New Roman" w:cs="Times New Roman"/>
                <w:sz w:val="27"/>
                <w:szCs w:val="27"/>
              </w:rPr>
            </w:pPr>
          </w:p>
        </w:tc>
        <w:tc>
          <w:tcPr>
            <w:tcW w:w="2154" w:type="dxa"/>
            <w:vMerge/>
          </w:tcPr>
          <w:p w14:paraId="322F846C" w14:textId="77777777" w:rsidR="007D4BA9" w:rsidRPr="00842D74" w:rsidRDefault="007D4BA9">
            <w:pPr>
              <w:pStyle w:val="ConsPlusNormal"/>
              <w:rPr>
                <w:rFonts w:ascii="Times New Roman" w:hAnsi="Times New Roman" w:cs="Times New Roman"/>
                <w:sz w:val="27"/>
                <w:szCs w:val="27"/>
              </w:rPr>
            </w:pPr>
          </w:p>
        </w:tc>
      </w:tr>
      <w:tr w:rsidR="007D4BA9" w:rsidRPr="00842D74" w14:paraId="4141DC40" w14:textId="77777777">
        <w:tc>
          <w:tcPr>
            <w:tcW w:w="4649" w:type="dxa"/>
            <w:vAlign w:val="center"/>
          </w:tcPr>
          <w:p w14:paraId="385BFA1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Общеобразовательные школы</w:t>
            </w:r>
          </w:p>
        </w:tc>
        <w:tc>
          <w:tcPr>
            <w:tcW w:w="2269" w:type="dxa"/>
            <w:vAlign w:val="center"/>
          </w:tcPr>
          <w:p w14:paraId="3B97046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w:t>
            </w:r>
          </w:p>
        </w:tc>
        <w:tc>
          <w:tcPr>
            <w:tcW w:w="2154" w:type="dxa"/>
            <w:vAlign w:val="center"/>
          </w:tcPr>
          <w:p w14:paraId="2B8FA88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w:t>
            </w:r>
          </w:p>
        </w:tc>
      </w:tr>
      <w:tr w:rsidR="007D4BA9" w:rsidRPr="00842D74" w14:paraId="45618113" w14:textId="77777777">
        <w:tc>
          <w:tcPr>
            <w:tcW w:w="9072" w:type="dxa"/>
            <w:gridSpan w:val="3"/>
            <w:vAlign w:val="center"/>
          </w:tcPr>
          <w:p w14:paraId="16AB517A"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Объекты административно-делового назначения</w:t>
            </w:r>
          </w:p>
        </w:tc>
      </w:tr>
      <w:tr w:rsidR="007D4BA9" w:rsidRPr="00842D74" w14:paraId="791584CC" w14:textId="77777777">
        <w:tc>
          <w:tcPr>
            <w:tcW w:w="4649" w:type="dxa"/>
            <w:vAlign w:val="center"/>
          </w:tcPr>
          <w:p w14:paraId="48A181E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Учреждения управления</w:t>
            </w:r>
          </w:p>
        </w:tc>
        <w:tc>
          <w:tcPr>
            <w:tcW w:w="2269" w:type="dxa"/>
            <w:vAlign w:val="center"/>
          </w:tcPr>
          <w:p w14:paraId="7700759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67AD294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100</w:t>
            </w:r>
          </w:p>
        </w:tc>
      </w:tr>
      <w:tr w:rsidR="007D4BA9" w:rsidRPr="00842D74" w14:paraId="15C57700" w14:textId="77777777">
        <w:tc>
          <w:tcPr>
            <w:tcW w:w="4649" w:type="dxa"/>
            <w:vAlign w:val="center"/>
          </w:tcPr>
          <w:p w14:paraId="4994778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Коммерческие деловые центры, офисные здания и помещения</w:t>
            </w:r>
          </w:p>
        </w:tc>
        <w:tc>
          <w:tcPr>
            <w:tcW w:w="2269" w:type="dxa"/>
            <w:vAlign w:val="center"/>
          </w:tcPr>
          <w:p w14:paraId="5FBB365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2C2154F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63AB5093" w14:textId="77777777">
        <w:tc>
          <w:tcPr>
            <w:tcW w:w="4649" w:type="dxa"/>
            <w:vAlign w:val="center"/>
          </w:tcPr>
          <w:p w14:paraId="53730AB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Банки и банковские учреждения (с операционным залом/без него)</w:t>
            </w:r>
          </w:p>
        </w:tc>
        <w:tc>
          <w:tcPr>
            <w:tcW w:w="2269" w:type="dxa"/>
            <w:vAlign w:val="center"/>
          </w:tcPr>
          <w:p w14:paraId="7F6F3F3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69D9CD7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30/65</w:t>
            </w:r>
          </w:p>
        </w:tc>
      </w:tr>
      <w:tr w:rsidR="007D4BA9" w:rsidRPr="00842D74" w14:paraId="084CBA2A" w14:textId="77777777">
        <w:tc>
          <w:tcPr>
            <w:tcW w:w="4649" w:type="dxa"/>
            <w:vAlign w:val="center"/>
          </w:tcPr>
          <w:p w14:paraId="3E3F002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Научно-исследовательские и проектные институты, лаборатории</w:t>
            </w:r>
          </w:p>
        </w:tc>
        <w:tc>
          <w:tcPr>
            <w:tcW w:w="2269" w:type="dxa"/>
            <w:vAlign w:val="center"/>
          </w:tcPr>
          <w:p w14:paraId="11F5AF7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19590CC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150</w:t>
            </w:r>
          </w:p>
        </w:tc>
      </w:tr>
      <w:tr w:rsidR="007D4BA9" w:rsidRPr="00842D74" w14:paraId="346CD5C9" w14:textId="77777777">
        <w:tc>
          <w:tcPr>
            <w:tcW w:w="9072" w:type="dxa"/>
            <w:gridSpan w:val="3"/>
            <w:vAlign w:val="center"/>
          </w:tcPr>
          <w:p w14:paraId="028E9EC0"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Объекты здравоохранения, спорта, рекреации, досуга</w:t>
            </w:r>
          </w:p>
        </w:tc>
      </w:tr>
      <w:tr w:rsidR="007D4BA9" w:rsidRPr="00842D74" w14:paraId="2A8DDEFE" w14:textId="77777777">
        <w:tc>
          <w:tcPr>
            <w:tcW w:w="4649" w:type="dxa"/>
            <w:vAlign w:val="center"/>
          </w:tcPr>
          <w:p w14:paraId="4E52560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Больницы, профилактории</w:t>
            </w:r>
          </w:p>
        </w:tc>
        <w:tc>
          <w:tcPr>
            <w:tcW w:w="2269" w:type="dxa"/>
            <w:vAlign w:val="center"/>
          </w:tcPr>
          <w:p w14:paraId="47BB9C31"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койко-мест</w:t>
            </w:r>
          </w:p>
        </w:tc>
        <w:tc>
          <w:tcPr>
            <w:tcW w:w="2154" w:type="dxa"/>
            <w:vAlign w:val="center"/>
          </w:tcPr>
          <w:p w14:paraId="0363E67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+ 10</w:t>
            </w:r>
          </w:p>
        </w:tc>
      </w:tr>
      <w:tr w:rsidR="007D4BA9" w:rsidRPr="00842D74" w14:paraId="002F6CCC" w14:textId="77777777">
        <w:tc>
          <w:tcPr>
            <w:tcW w:w="4649" w:type="dxa"/>
            <w:vAlign w:val="center"/>
          </w:tcPr>
          <w:p w14:paraId="1FB075B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Поликлиники</w:t>
            </w:r>
          </w:p>
        </w:tc>
        <w:tc>
          <w:tcPr>
            <w:tcW w:w="2269" w:type="dxa"/>
            <w:vAlign w:val="center"/>
          </w:tcPr>
          <w:p w14:paraId="4FA1A7B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посещений в смену</w:t>
            </w:r>
          </w:p>
        </w:tc>
        <w:tc>
          <w:tcPr>
            <w:tcW w:w="2154" w:type="dxa"/>
            <w:vAlign w:val="center"/>
          </w:tcPr>
          <w:p w14:paraId="07AC832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+ 50</w:t>
            </w:r>
          </w:p>
        </w:tc>
      </w:tr>
      <w:tr w:rsidR="007D4BA9" w:rsidRPr="00842D74" w14:paraId="6FFF1505" w14:textId="77777777">
        <w:tblPrEx>
          <w:tblBorders>
            <w:insideH w:val="nil"/>
          </w:tblBorders>
        </w:tblPrEx>
        <w:tc>
          <w:tcPr>
            <w:tcW w:w="4649" w:type="dxa"/>
            <w:tcBorders>
              <w:bottom w:val="nil"/>
            </w:tcBorders>
            <w:vAlign w:val="center"/>
          </w:tcPr>
          <w:p w14:paraId="366D7F7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Ветеринарные клиники:</w:t>
            </w:r>
          </w:p>
        </w:tc>
        <w:tc>
          <w:tcPr>
            <w:tcW w:w="2269" w:type="dxa"/>
            <w:tcBorders>
              <w:bottom w:val="nil"/>
            </w:tcBorders>
            <w:vAlign w:val="center"/>
          </w:tcPr>
          <w:p w14:paraId="21C0ACCA" w14:textId="77777777" w:rsidR="007D4BA9" w:rsidRPr="00842D74" w:rsidRDefault="007D4BA9">
            <w:pPr>
              <w:pStyle w:val="ConsPlusNormal"/>
              <w:rPr>
                <w:rFonts w:ascii="Times New Roman" w:hAnsi="Times New Roman" w:cs="Times New Roman"/>
                <w:sz w:val="27"/>
                <w:szCs w:val="27"/>
              </w:rPr>
            </w:pPr>
          </w:p>
        </w:tc>
        <w:tc>
          <w:tcPr>
            <w:tcW w:w="2154" w:type="dxa"/>
            <w:tcBorders>
              <w:bottom w:val="nil"/>
            </w:tcBorders>
            <w:vAlign w:val="center"/>
          </w:tcPr>
          <w:p w14:paraId="77B18318" w14:textId="77777777" w:rsidR="007D4BA9" w:rsidRPr="00842D74" w:rsidRDefault="007D4BA9">
            <w:pPr>
              <w:pStyle w:val="ConsPlusNormal"/>
              <w:rPr>
                <w:rFonts w:ascii="Times New Roman" w:hAnsi="Times New Roman" w:cs="Times New Roman"/>
                <w:sz w:val="27"/>
                <w:szCs w:val="27"/>
              </w:rPr>
            </w:pPr>
          </w:p>
        </w:tc>
      </w:tr>
      <w:tr w:rsidR="007D4BA9" w:rsidRPr="00842D74" w14:paraId="722AC6CA" w14:textId="77777777">
        <w:tblPrEx>
          <w:tblBorders>
            <w:insideH w:val="nil"/>
          </w:tblBorders>
        </w:tblPrEx>
        <w:tc>
          <w:tcPr>
            <w:tcW w:w="4649" w:type="dxa"/>
            <w:tcBorders>
              <w:top w:val="nil"/>
              <w:bottom w:val="nil"/>
            </w:tcBorders>
            <w:vAlign w:val="center"/>
          </w:tcPr>
          <w:p w14:paraId="27D650D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с 1 ветеринарным врачом;</w:t>
            </w:r>
          </w:p>
        </w:tc>
        <w:tc>
          <w:tcPr>
            <w:tcW w:w="2269" w:type="dxa"/>
            <w:tcBorders>
              <w:top w:val="nil"/>
              <w:bottom w:val="nil"/>
            </w:tcBorders>
            <w:vAlign w:val="center"/>
          </w:tcPr>
          <w:p w14:paraId="63E7EA7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tcBorders>
              <w:top w:val="nil"/>
              <w:bottom w:val="nil"/>
            </w:tcBorders>
            <w:vAlign w:val="center"/>
          </w:tcPr>
          <w:p w14:paraId="531BF24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w:t>
            </w:r>
          </w:p>
        </w:tc>
      </w:tr>
      <w:tr w:rsidR="007D4BA9" w:rsidRPr="00842D74" w14:paraId="3BD46674" w14:textId="77777777">
        <w:tblPrEx>
          <w:tblBorders>
            <w:insideH w:val="nil"/>
          </w:tblBorders>
        </w:tblPrEx>
        <w:tc>
          <w:tcPr>
            <w:tcW w:w="4649" w:type="dxa"/>
            <w:tcBorders>
              <w:top w:val="nil"/>
            </w:tcBorders>
            <w:vAlign w:val="center"/>
          </w:tcPr>
          <w:p w14:paraId="6E191F4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 с 2 и более ветеринарными врачами</w:t>
            </w:r>
          </w:p>
        </w:tc>
        <w:tc>
          <w:tcPr>
            <w:tcW w:w="2269" w:type="dxa"/>
            <w:tcBorders>
              <w:top w:val="nil"/>
            </w:tcBorders>
            <w:vAlign w:val="center"/>
          </w:tcPr>
          <w:p w14:paraId="54D1D636" w14:textId="77777777" w:rsidR="007D4BA9" w:rsidRPr="00842D74" w:rsidRDefault="007D4BA9">
            <w:pPr>
              <w:pStyle w:val="ConsPlusNormal"/>
              <w:rPr>
                <w:rFonts w:ascii="Times New Roman" w:hAnsi="Times New Roman" w:cs="Times New Roman"/>
                <w:sz w:val="27"/>
                <w:szCs w:val="27"/>
              </w:rPr>
            </w:pPr>
          </w:p>
        </w:tc>
        <w:tc>
          <w:tcPr>
            <w:tcW w:w="2154" w:type="dxa"/>
            <w:tcBorders>
              <w:top w:val="nil"/>
            </w:tcBorders>
            <w:vAlign w:val="center"/>
          </w:tcPr>
          <w:p w14:paraId="1113B3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w:t>
            </w:r>
          </w:p>
        </w:tc>
      </w:tr>
      <w:tr w:rsidR="007D4BA9" w:rsidRPr="00842D74" w14:paraId="4CBAE775" w14:textId="77777777">
        <w:tc>
          <w:tcPr>
            <w:tcW w:w="4649" w:type="dxa"/>
            <w:vAlign w:val="center"/>
          </w:tcPr>
          <w:p w14:paraId="5E6B330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Оздоровительные комплексы (фитнес-клубы, физкультурно-оздоровительные комплексы, спортивные и тренажерные залы, бассейны)</w:t>
            </w:r>
          </w:p>
        </w:tc>
        <w:tc>
          <w:tcPr>
            <w:tcW w:w="2269" w:type="dxa"/>
            <w:vAlign w:val="center"/>
          </w:tcPr>
          <w:p w14:paraId="51925B6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76CA5F6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r>
      <w:tr w:rsidR="007D4BA9" w:rsidRPr="00842D74" w14:paraId="32EDA1EF" w14:textId="77777777">
        <w:tc>
          <w:tcPr>
            <w:tcW w:w="4649" w:type="dxa"/>
            <w:vAlign w:val="center"/>
          </w:tcPr>
          <w:p w14:paraId="394E42D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Спортивные комплексы и стадионы с трибунами</w:t>
            </w:r>
          </w:p>
        </w:tc>
        <w:tc>
          <w:tcPr>
            <w:tcW w:w="2269" w:type="dxa"/>
            <w:vAlign w:val="center"/>
          </w:tcPr>
          <w:p w14:paraId="0A678CC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единовременных посетителей</w:t>
            </w:r>
          </w:p>
        </w:tc>
        <w:tc>
          <w:tcPr>
            <w:tcW w:w="2154" w:type="dxa"/>
            <w:vAlign w:val="center"/>
          </w:tcPr>
          <w:p w14:paraId="418F564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+ 25</w:t>
            </w:r>
          </w:p>
        </w:tc>
      </w:tr>
      <w:tr w:rsidR="007D4BA9" w:rsidRPr="00842D74" w14:paraId="6EA81C63" w14:textId="77777777">
        <w:tc>
          <w:tcPr>
            <w:tcW w:w="4649" w:type="dxa"/>
            <w:vAlign w:val="center"/>
          </w:tcPr>
          <w:p w14:paraId="616A13E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Аквапарки, бассейны, катки</w:t>
            </w:r>
          </w:p>
        </w:tc>
        <w:tc>
          <w:tcPr>
            <w:tcW w:w="2269" w:type="dxa"/>
            <w:vAlign w:val="center"/>
          </w:tcPr>
          <w:p w14:paraId="3D89989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единовременных посетителей</w:t>
            </w:r>
          </w:p>
        </w:tc>
        <w:tc>
          <w:tcPr>
            <w:tcW w:w="2154" w:type="dxa"/>
            <w:vAlign w:val="center"/>
          </w:tcPr>
          <w:p w14:paraId="62AF003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+ 10</w:t>
            </w:r>
          </w:p>
        </w:tc>
      </w:tr>
      <w:tr w:rsidR="007D4BA9" w:rsidRPr="00842D74" w14:paraId="2EFEFAB2" w14:textId="77777777">
        <w:tc>
          <w:tcPr>
            <w:tcW w:w="4649" w:type="dxa"/>
            <w:vAlign w:val="center"/>
          </w:tcPr>
          <w:p w14:paraId="4255FD12"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Музеи, выставочные комплексы, галереи</w:t>
            </w:r>
          </w:p>
        </w:tc>
        <w:tc>
          <w:tcPr>
            <w:tcW w:w="2269" w:type="dxa"/>
            <w:vAlign w:val="center"/>
          </w:tcPr>
          <w:p w14:paraId="77DA8629"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1559BEF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w:t>
            </w:r>
          </w:p>
        </w:tc>
      </w:tr>
      <w:tr w:rsidR="007D4BA9" w:rsidRPr="00842D74" w14:paraId="6656200D" w14:textId="77777777">
        <w:tc>
          <w:tcPr>
            <w:tcW w:w="4649" w:type="dxa"/>
            <w:vAlign w:val="center"/>
          </w:tcPr>
          <w:p w14:paraId="06E43BA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Детские досуговые центры</w:t>
            </w:r>
          </w:p>
        </w:tc>
        <w:tc>
          <w:tcPr>
            <w:tcW w:w="2269" w:type="dxa"/>
            <w:vAlign w:val="center"/>
          </w:tcPr>
          <w:p w14:paraId="7CD1705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w:t>
            </w:r>
          </w:p>
        </w:tc>
        <w:tc>
          <w:tcPr>
            <w:tcW w:w="2154" w:type="dxa"/>
            <w:vAlign w:val="center"/>
          </w:tcPr>
          <w:p w14:paraId="09CF074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w:t>
            </w:r>
          </w:p>
        </w:tc>
      </w:tr>
      <w:tr w:rsidR="007D4BA9" w:rsidRPr="00842D74" w14:paraId="68E82F97" w14:textId="77777777">
        <w:tc>
          <w:tcPr>
            <w:tcW w:w="4649" w:type="dxa"/>
            <w:vAlign w:val="center"/>
          </w:tcPr>
          <w:p w14:paraId="111891F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Центры обучения, самодеятельного творчества, клубы по интересам для взрослых</w:t>
            </w:r>
          </w:p>
        </w:tc>
        <w:tc>
          <w:tcPr>
            <w:tcW w:w="2269" w:type="dxa"/>
            <w:vAlign w:val="center"/>
          </w:tcPr>
          <w:p w14:paraId="76A4017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посетителей</w:t>
            </w:r>
          </w:p>
        </w:tc>
        <w:tc>
          <w:tcPr>
            <w:tcW w:w="2154" w:type="dxa"/>
            <w:vAlign w:val="center"/>
          </w:tcPr>
          <w:p w14:paraId="0CD8816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+ 5</w:t>
            </w:r>
          </w:p>
        </w:tc>
      </w:tr>
      <w:tr w:rsidR="007D4BA9" w:rsidRPr="00842D74" w14:paraId="71FF95D8" w14:textId="77777777">
        <w:tc>
          <w:tcPr>
            <w:tcW w:w="4649" w:type="dxa"/>
            <w:vAlign w:val="center"/>
          </w:tcPr>
          <w:p w14:paraId="2E76AD6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Парки культуры и отдыха</w:t>
            </w:r>
          </w:p>
        </w:tc>
        <w:tc>
          <w:tcPr>
            <w:tcW w:w="2269" w:type="dxa"/>
            <w:vAlign w:val="center"/>
          </w:tcPr>
          <w:p w14:paraId="19E6A0A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3FAD2F6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r>
      <w:tr w:rsidR="007D4BA9" w:rsidRPr="00842D74" w14:paraId="7DDA2921" w14:textId="77777777">
        <w:tc>
          <w:tcPr>
            <w:tcW w:w="4649" w:type="dxa"/>
            <w:vAlign w:val="center"/>
          </w:tcPr>
          <w:p w14:paraId="7524781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Банно-оздоровительные комплексы</w:t>
            </w:r>
          </w:p>
        </w:tc>
        <w:tc>
          <w:tcPr>
            <w:tcW w:w="2269" w:type="dxa"/>
            <w:vAlign w:val="center"/>
          </w:tcPr>
          <w:p w14:paraId="1320685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5D50BFC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w:t>
            </w:r>
          </w:p>
        </w:tc>
      </w:tr>
      <w:tr w:rsidR="007D4BA9" w:rsidRPr="00842D74" w14:paraId="2AFBAE64" w14:textId="77777777">
        <w:tc>
          <w:tcPr>
            <w:tcW w:w="4649" w:type="dxa"/>
            <w:vAlign w:val="center"/>
          </w:tcPr>
          <w:p w14:paraId="3568D026"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Пляжи</w:t>
            </w:r>
          </w:p>
        </w:tc>
        <w:tc>
          <w:tcPr>
            <w:tcW w:w="2269" w:type="dxa"/>
            <w:vAlign w:val="center"/>
          </w:tcPr>
          <w:p w14:paraId="110610B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30BBAD7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r w:rsidR="007D4BA9" w:rsidRPr="00842D74" w14:paraId="72D56F87" w14:textId="77777777">
        <w:tc>
          <w:tcPr>
            <w:tcW w:w="9072" w:type="dxa"/>
            <w:gridSpan w:val="3"/>
            <w:vAlign w:val="center"/>
          </w:tcPr>
          <w:p w14:paraId="145DF039"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Объекты торгово-бытового и коммунального назначения</w:t>
            </w:r>
          </w:p>
        </w:tc>
      </w:tr>
      <w:tr w:rsidR="007D4BA9" w:rsidRPr="00842D74" w14:paraId="7C975C3F" w14:textId="77777777">
        <w:tc>
          <w:tcPr>
            <w:tcW w:w="4649" w:type="dxa"/>
            <w:vAlign w:val="center"/>
          </w:tcPr>
          <w:p w14:paraId="0124906C"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Развлекательные центры, цирки, кинотеатры, театры, архивы, концертные залы</w:t>
            </w:r>
          </w:p>
        </w:tc>
        <w:tc>
          <w:tcPr>
            <w:tcW w:w="2269" w:type="dxa"/>
            <w:vAlign w:val="center"/>
          </w:tcPr>
          <w:p w14:paraId="72C534C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единовременных посетителей (мест)</w:t>
            </w:r>
          </w:p>
        </w:tc>
        <w:tc>
          <w:tcPr>
            <w:tcW w:w="2154" w:type="dxa"/>
            <w:vAlign w:val="center"/>
          </w:tcPr>
          <w:p w14:paraId="1287BE2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+ 5</w:t>
            </w:r>
          </w:p>
        </w:tc>
      </w:tr>
      <w:tr w:rsidR="007D4BA9" w:rsidRPr="00842D74" w14:paraId="4A6A431A" w14:textId="77777777">
        <w:tc>
          <w:tcPr>
            <w:tcW w:w="4649" w:type="dxa"/>
            <w:vAlign w:val="center"/>
          </w:tcPr>
          <w:p w14:paraId="55BADAE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Объекты коммунально-бытового обслуживания (парикмахерские, косметические салоны, прачечные, химчистки, почта, банки, отделения и станции связи, бюро ритуальных услуг)</w:t>
            </w:r>
          </w:p>
        </w:tc>
        <w:tc>
          <w:tcPr>
            <w:tcW w:w="2269" w:type="dxa"/>
            <w:vAlign w:val="center"/>
          </w:tcPr>
          <w:p w14:paraId="7C6D30E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03FADFD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49A30192" w14:textId="77777777">
        <w:tc>
          <w:tcPr>
            <w:tcW w:w="4649" w:type="dxa"/>
            <w:vAlign w:val="center"/>
          </w:tcPr>
          <w:p w14:paraId="699D09EB"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Торговые центры и комплексы, специализированные торговые объекты, супермаркеты, универсамы, универмаги, рынки, многофункциональные центры</w:t>
            </w:r>
          </w:p>
        </w:tc>
        <w:tc>
          <w:tcPr>
            <w:tcW w:w="2269" w:type="dxa"/>
            <w:vAlign w:val="center"/>
          </w:tcPr>
          <w:p w14:paraId="4892758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35B3B13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72191414" w14:textId="77777777">
        <w:tc>
          <w:tcPr>
            <w:tcW w:w="4649" w:type="dxa"/>
            <w:vAlign w:val="center"/>
          </w:tcPr>
          <w:p w14:paraId="0D800F6A"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Рестораны, кафе городского значения</w:t>
            </w:r>
          </w:p>
        </w:tc>
        <w:tc>
          <w:tcPr>
            <w:tcW w:w="2269" w:type="dxa"/>
            <w:vAlign w:val="center"/>
          </w:tcPr>
          <w:p w14:paraId="04DC130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Посадочных мест</w:t>
            </w:r>
          </w:p>
        </w:tc>
        <w:tc>
          <w:tcPr>
            <w:tcW w:w="2154" w:type="dxa"/>
            <w:vAlign w:val="center"/>
          </w:tcPr>
          <w:p w14:paraId="09D2ABE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 (5)</w:t>
            </w:r>
          </w:p>
        </w:tc>
      </w:tr>
      <w:tr w:rsidR="007D4BA9" w:rsidRPr="00842D74" w14:paraId="30F21156" w14:textId="77777777">
        <w:tc>
          <w:tcPr>
            <w:tcW w:w="4649" w:type="dxa"/>
            <w:vAlign w:val="center"/>
          </w:tcPr>
          <w:p w14:paraId="472443B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Культовые объекты</w:t>
            </w:r>
          </w:p>
        </w:tc>
        <w:tc>
          <w:tcPr>
            <w:tcW w:w="2269" w:type="dxa"/>
            <w:vAlign w:val="center"/>
          </w:tcPr>
          <w:p w14:paraId="5545C40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Посетителей</w:t>
            </w:r>
          </w:p>
        </w:tc>
        <w:tc>
          <w:tcPr>
            <w:tcW w:w="2154" w:type="dxa"/>
            <w:vAlign w:val="center"/>
          </w:tcPr>
          <w:p w14:paraId="707E1B8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8 - 10, но не менее 8 машино-мест на объект</w:t>
            </w:r>
          </w:p>
        </w:tc>
      </w:tr>
      <w:tr w:rsidR="007D4BA9" w:rsidRPr="00842D74" w14:paraId="2F609588" w14:textId="77777777">
        <w:tc>
          <w:tcPr>
            <w:tcW w:w="4649" w:type="dxa"/>
            <w:vAlign w:val="center"/>
          </w:tcPr>
          <w:p w14:paraId="518FD24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Рынки постоянные (универсальные, непродовольственные/продовольствен</w:t>
            </w:r>
            <w:r w:rsidRPr="00842D74">
              <w:rPr>
                <w:rFonts w:ascii="Times New Roman" w:hAnsi="Times New Roman" w:cs="Times New Roman"/>
                <w:sz w:val="27"/>
                <w:szCs w:val="27"/>
              </w:rPr>
              <w:lastRenderedPageBreak/>
              <w:t>ные, с/х)</w:t>
            </w:r>
          </w:p>
        </w:tc>
        <w:tc>
          <w:tcPr>
            <w:tcW w:w="2269" w:type="dxa"/>
            <w:vAlign w:val="center"/>
          </w:tcPr>
          <w:p w14:paraId="1581E26E"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кв. м общей площади</w:t>
            </w:r>
          </w:p>
        </w:tc>
        <w:tc>
          <w:tcPr>
            <w:tcW w:w="2154" w:type="dxa"/>
            <w:vAlign w:val="center"/>
          </w:tcPr>
          <w:p w14:paraId="32D84F2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1E020E96" w14:textId="77777777">
        <w:tc>
          <w:tcPr>
            <w:tcW w:w="4649" w:type="dxa"/>
            <w:vAlign w:val="center"/>
          </w:tcPr>
          <w:p w14:paraId="2755558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lastRenderedPageBreak/>
              <w:t>Общежития</w:t>
            </w:r>
          </w:p>
        </w:tc>
        <w:tc>
          <w:tcPr>
            <w:tcW w:w="2269" w:type="dxa"/>
            <w:vAlign w:val="center"/>
          </w:tcPr>
          <w:p w14:paraId="0FBDFA3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проживающих</w:t>
            </w:r>
          </w:p>
        </w:tc>
        <w:tc>
          <w:tcPr>
            <w:tcW w:w="2154" w:type="dxa"/>
            <w:vAlign w:val="center"/>
          </w:tcPr>
          <w:p w14:paraId="0634432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+ 10</w:t>
            </w:r>
          </w:p>
        </w:tc>
      </w:tr>
      <w:tr w:rsidR="007D4BA9" w:rsidRPr="00842D74" w14:paraId="34FF19C0" w14:textId="77777777">
        <w:tc>
          <w:tcPr>
            <w:tcW w:w="9072" w:type="dxa"/>
            <w:gridSpan w:val="3"/>
            <w:vAlign w:val="center"/>
          </w:tcPr>
          <w:p w14:paraId="4FF63FEC" w14:textId="77777777" w:rsidR="007D4BA9" w:rsidRPr="00842D74" w:rsidRDefault="007D4BA9">
            <w:pPr>
              <w:pStyle w:val="ConsPlusNormal"/>
              <w:jc w:val="center"/>
              <w:outlineLvl w:val="3"/>
              <w:rPr>
                <w:rFonts w:ascii="Times New Roman" w:hAnsi="Times New Roman" w:cs="Times New Roman"/>
                <w:sz w:val="27"/>
                <w:szCs w:val="27"/>
              </w:rPr>
            </w:pPr>
            <w:r w:rsidRPr="00842D74">
              <w:rPr>
                <w:rFonts w:ascii="Times New Roman" w:hAnsi="Times New Roman" w:cs="Times New Roman"/>
                <w:sz w:val="27"/>
                <w:szCs w:val="27"/>
              </w:rPr>
              <w:t>Объекты промышленно-производственного, транспортного, социального обслуживания и иные</w:t>
            </w:r>
          </w:p>
        </w:tc>
      </w:tr>
      <w:tr w:rsidR="007D4BA9" w:rsidRPr="00842D74" w14:paraId="2340E4A7" w14:textId="77777777">
        <w:tc>
          <w:tcPr>
            <w:tcW w:w="4649" w:type="dxa"/>
            <w:vAlign w:val="center"/>
          </w:tcPr>
          <w:p w14:paraId="398BAC7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Вокзалы всех видов транспорта</w:t>
            </w:r>
          </w:p>
        </w:tc>
        <w:tc>
          <w:tcPr>
            <w:tcW w:w="2269" w:type="dxa"/>
            <w:vAlign w:val="center"/>
          </w:tcPr>
          <w:p w14:paraId="3E65647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пассажиров в час пик</w:t>
            </w:r>
          </w:p>
        </w:tc>
        <w:tc>
          <w:tcPr>
            <w:tcW w:w="2154" w:type="dxa"/>
            <w:vAlign w:val="center"/>
          </w:tcPr>
          <w:p w14:paraId="52CD263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+ 8</w:t>
            </w:r>
          </w:p>
        </w:tc>
      </w:tr>
      <w:tr w:rsidR="007D4BA9" w:rsidRPr="00842D74" w14:paraId="7F03A318" w14:textId="77777777">
        <w:tc>
          <w:tcPr>
            <w:tcW w:w="4649" w:type="dxa"/>
            <w:vAlign w:val="center"/>
          </w:tcPr>
          <w:p w14:paraId="0B90A321"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Производственные и коммунально-складские здания</w:t>
            </w:r>
          </w:p>
        </w:tc>
        <w:tc>
          <w:tcPr>
            <w:tcW w:w="2269" w:type="dxa"/>
            <w:vAlign w:val="center"/>
          </w:tcPr>
          <w:p w14:paraId="46CECEE7"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в двух смежных сменах</w:t>
            </w:r>
          </w:p>
        </w:tc>
        <w:tc>
          <w:tcPr>
            <w:tcW w:w="2154" w:type="dxa"/>
            <w:vAlign w:val="center"/>
          </w:tcPr>
          <w:p w14:paraId="06E44A5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r>
      <w:tr w:rsidR="007D4BA9" w:rsidRPr="00842D74" w14:paraId="6F94CDF3" w14:textId="77777777">
        <w:tc>
          <w:tcPr>
            <w:tcW w:w="4649" w:type="dxa"/>
            <w:vAlign w:val="center"/>
          </w:tcPr>
          <w:p w14:paraId="4994CD39"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Гостиницы</w:t>
            </w:r>
          </w:p>
        </w:tc>
        <w:tc>
          <w:tcPr>
            <w:tcW w:w="2269" w:type="dxa"/>
            <w:vAlign w:val="center"/>
          </w:tcPr>
          <w:p w14:paraId="6C91E72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Работающих + мест</w:t>
            </w:r>
          </w:p>
        </w:tc>
        <w:tc>
          <w:tcPr>
            <w:tcW w:w="2154" w:type="dxa"/>
            <w:vAlign w:val="center"/>
          </w:tcPr>
          <w:p w14:paraId="345D04F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 + 5</w:t>
            </w:r>
          </w:p>
        </w:tc>
      </w:tr>
      <w:tr w:rsidR="007D4BA9" w:rsidRPr="00842D74" w14:paraId="67FE0135" w14:textId="77777777">
        <w:tc>
          <w:tcPr>
            <w:tcW w:w="4649" w:type="dxa"/>
            <w:vAlign w:val="center"/>
          </w:tcPr>
          <w:p w14:paraId="3AADC90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Детские дома-интернаты</w:t>
            </w:r>
          </w:p>
        </w:tc>
        <w:tc>
          <w:tcPr>
            <w:tcW w:w="2269" w:type="dxa"/>
            <w:vAlign w:val="center"/>
          </w:tcPr>
          <w:p w14:paraId="38060528"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Работающие, занятые в одну смену</w:t>
            </w:r>
          </w:p>
        </w:tc>
        <w:tc>
          <w:tcPr>
            <w:tcW w:w="2154" w:type="dxa"/>
            <w:vAlign w:val="center"/>
          </w:tcPr>
          <w:p w14:paraId="5A00B3C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w:t>
            </w:r>
          </w:p>
        </w:tc>
      </w:tr>
      <w:tr w:rsidR="007D4BA9" w:rsidRPr="00842D74" w14:paraId="3972DA1A" w14:textId="77777777">
        <w:tc>
          <w:tcPr>
            <w:tcW w:w="4649" w:type="dxa"/>
            <w:vAlign w:val="center"/>
          </w:tcPr>
          <w:p w14:paraId="16812A45"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Санатории-профилактории, дома отдыха (пансионаты), в том числе для отдыха с детьми, санаторные детские лагеря, детские лагеря, оздоровительные лагеря для старшеклассников</w:t>
            </w:r>
          </w:p>
        </w:tc>
        <w:tc>
          <w:tcPr>
            <w:tcW w:w="2269" w:type="dxa"/>
            <w:vAlign w:val="center"/>
          </w:tcPr>
          <w:p w14:paraId="743F4EA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Отдыхающие и обслуживающий персонал</w:t>
            </w:r>
          </w:p>
        </w:tc>
        <w:tc>
          <w:tcPr>
            <w:tcW w:w="2154" w:type="dxa"/>
            <w:vAlign w:val="center"/>
          </w:tcPr>
          <w:p w14:paraId="3BB8BE8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w:t>
            </w:r>
          </w:p>
        </w:tc>
      </w:tr>
      <w:tr w:rsidR="007D4BA9" w:rsidRPr="00842D74" w14:paraId="7FF024E1" w14:textId="77777777">
        <w:tc>
          <w:tcPr>
            <w:tcW w:w="4649" w:type="dxa"/>
            <w:vAlign w:val="center"/>
          </w:tcPr>
          <w:p w14:paraId="0625D7B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Зоопарки, зверинцы</w:t>
            </w:r>
          </w:p>
        </w:tc>
        <w:tc>
          <w:tcPr>
            <w:tcW w:w="2269" w:type="dxa"/>
            <w:vAlign w:val="center"/>
          </w:tcPr>
          <w:p w14:paraId="74D21B4A"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3B6DD77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r w:rsidR="007D4BA9" w:rsidRPr="00842D74" w14:paraId="46ADFC66" w14:textId="77777777">
        <w:tc>
          <w:tcPr>
            <w:tcW w:w="4649" w:type="dxa"/>
            <w:vAlign w:val="center"/>
          </w:tcPr>
          <w:p w14:paraId="3AC3C97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Кладбища</w:t>
            </w:r>
          </w:p>
        </w:tc>
        <w:tc>
          <w:tcPr>
            <w:tcW w:w="2269" w:type="dxa"/>
            <w:vAlign w:val="center"/>
          </w:tcPr>
          <w:p w14:paraId="0414D2A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Единовременных посетителей</w:t>
            </w:r>
          </w:p>
        </w:tc>
        <w:tc>
          <w:tcPr>
            <w:tcW w:w="2154" w:type="dxa"/>
            <w:vAlign w:val="center"/>
          </w:tcPr>
          <w:p w14:paraId="2DE1B37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10</w:t>
            </w:r>
          </w:p>
        </w:tc>
      </w:tr>
      <w:tr w:rsidR="007D4BA9" w:rsidRPr="00842D74" w14:paraId="72937D05" w14:textId="77777777">
        <w:tc>
          <w:tcPr>
            <w:tcW w:w="4649" w:type="dxa"/>
            <w:vAlign w:val="center"/>
          </w:tcPr>
          <w:p w14:paraId="1BB8A2A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АЗС, АГЗС, объекты технического обслуживания автомобилей</w:t>
            </w:r>
          </w:p>
        </w:tc>
        <w:tc>
          <w:tcPr>
            <w:tcW w:w="2269" w:type="dxa"/>
            <w:vAlign w:val="center"/>
          </w:tcPr>
          <w:p w14:paraId="1545CDF2"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1 пост</w:t>
            </w:r>
          </w:p>
        </w:tc>
        <w:tc>
          <w:tcPr>
            <w:tcW w:w="2154" w:type="dxa"/>
            <w:vAlign w:val="center"/>
          </w:tcPr>
          <w:p w14:paraId="31FA837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0,5</w:t>
            </w:r>
          </w:p>
        </w:tc>
      </w:tr>
      <w:tr w:rsidR="007D4BA9" w:rsidRPr="00842D74" w14:paraId="729416B9" w14:textId="77777777">
        <w:tc>
          <w:tcPr>
            <w:tcW w:w="4649" w:type="dxa"/>
            <w:vAlign w:val="center"/>
          </w:tcPr>
          <w:p w14:paraId="1F301983"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Технические этажи, технические помещения</w:t>
            </w:r>
          </w:p>
        </w:tc>
        <w:tc>
          <w:tcPr>
            <w:tcW w:w="2269" w:type="dxa"/>
            <w:vAlign w:val="center"/>
          </w:tcPr>
          <w:p w14:paraId="134F714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кв. м общей площади</w:t>
            </w:r>
          </w:p>
        </w:tc>
        <w:tc>
          <w:tcPr>
            <w:tcW w:w="2154" w:type="dxa"/>
            <w:vAlign w:val="center"/>
          </w:tcPr>
          <w:p w14:paraId="69B8D36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bl>
    <w:p w14:paraId="3638A966" w14:textId="77777777" w:rsidR="007D4BA9" w:rsidRPr="00842D74" w:rsidRDefault="007D4BA9">
      <w:pPr>
        <w:pStyle w:val="ConsPlusNormal"/>
        <w:jc w:val="both"/>
        <w:rPr>
          <w:rFonts w:ascii="Times New Roman" w:hAnsi="Times New Roman" w:cs="Times New Roman"/>
          <w:sz w:val="27"/>
          <w:szCs w:val="27"/>
        </w:rPr>
      </w:pPr>
    </w:p>
    <w:p w14:paraId="36C7810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w:t>
      </w:r>
    </w:p>
    <w:p w14:paraId="1EACB9C3"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31" w:name="P1844"/>
      <w:bookmarkEnd w:id="31"/>
      <w:r w:rsidRPr="00842D74">
        <w:rPr>
          <w:rFonts w:ascii="Times New Roman" w:hAnsi="Times New Roman" w:cs="Times New Roman"/>
          <w:sz w:val="27"/>
          <w:szCs w:val="27"/>
        </w:rPr>
        <w:t xml:space="preserve">&lt;*&gt; Расчетные показатели принимаются в соответствии с </w:t>
      </w:r>
      <w:hyperlink r:id="rId63">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w:t>
      </w:r>
    </w:p>
    <w:p w14:paraId="588FF86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Примечания:</w:t>
      </w:r>
    </w:p>
    <w:p w14:paraId="2639FDB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Количество машино-мест определяется делением количества расчетных единиц, указанных во втором столбце, содержащихся в данном объекте, на </w:t>
      </w:r>
      <w:r w:rsidRPr="00842D74">
        <w:rPr>
          <w:rFonts w:ascii="Times New Roman" w:hAnsi="Times New Roman" w:cs="Times New Roman"/>
          <w:sz w:val="27"/>
          <w:szCs w:val="27"/>
        </w:rPr>
        <w:lastRenderedPageBreak/>
        <w:t>значение третьего столбца. Расчет машино-мест производится пропорционально расчетной единице с учетом интерполяции, результат округляется в сторону увеличения и не может составлять менее 1 машино-места, за исключением расчета для следующего вида объектов: АЗС, АГЗС, объектов технического обслуживания автомобилей.</w:t>
      </w:r>
    </w:p>
    <w:p w14:paraId="19C6E49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Расчет количества машино-мест для гостиниц с предприятием(-</w:t>
      </w:r>
      <w:proofErr w:type="spellStart"/>
      <w:r w:rsidRPr="00842D74">
        <w:rPr>
          <w:rFonts w:ascii="Times New Roman" w:hAnsi="Times New Roman" w:cs="Times New Roman"/>
          <w:sz w:val="27"/>
          <w:szCs w:val="27"/>
        </w:rPr>
        <w:t>ями</w:t>
      </w:r>
      <w:proofErr w:type="spellEnd"/>
      <w:r w:rsidRPr="00842D74">
        <w:rPr>
          <w:rFonts w:ascii="Times New Roman" w:hAnsi="Times New Roman" w:cs="Times New Roman"/>
          <w:sz w:val="27"/>
          <w:szCs w:val="27"/>
        </w:rPr>
        <w:t>) общественного питания (рестораны, кафе), количество посадочных мест которого(-ых) превышает количество мест для проживания в данной гостинице, производится раздельно для гостиниц и предприятий общественного питания.</w:t>
      </w:r>
    </w:p>
    <w:p w14:paraId="7E3D4F65" w14:textId="77777777" w:rsidR="007D4BA9" w:rsidRPr="00842D74" w:rsidRDefault="007D4BA9">
      <w:pPr>
        <w:pStyle w:val="ConsPlusNormal"/>
        <w:spacing w:before="220"/>
        <w:ind w:firstLine="540"/>
        <w:jc w:val="both"/>
        <w:rPr>
          <w:rFonts w:ascii="Times New Roman" w:hAnsi="Times New Roman" w:cs="Times New Roman"/>
          <w:sz w:val="27"/>
          <w:szCs w:val="27"/>
        </w:rPr>
      </w:pPr>
      <w:bookmarkStart w:id="32" w:name="P1849"/>
      <w:bookmarkEnd w:id="32"/>
      <w:r w:rsidRPr="00842D74">
        <w:rPr>
          <w:rFonts w:ascii="Times New Roman" w:hAnsi="Times New Roman" w:cs="Times New Roman"/>
          <w:sz w:val="27"/>
          <w:szCs w:val="27"/>
        </w:rPr>
        <w:t>3. При расчете количества парковочных мест в общую площадь здания не включается площадь лестничных клеток, лифтовых шахт, неэксплуатируемых чердачных помещений, эксплуатируемых кровель, террас и помещений, занимаемых автопарковками, технического этажа, если его высота не превышает 1,8 м, а также площадь технических помещений, если их общая площадь не превышает пять процентов от общей площади объекта.</w:t>
      </w:r>
    </w:p>
    <w:p w14:paraId="111BD945" w14:textId="10B0956B"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Для объектов с помещениями различного функционального назначения (многофункциональный комплекс) расчет ведется отдельно для каждого помещения в зависимости от его функционального назначения</w:t>
      </w:r>
      <w:r w:rsidR="00B14405" w:rsidRPr="00842D74">
        <w:rPr>
          <w:rFonts w:ascii="Times New Roman" w:hAnsi="Times New Roman" w:cs="Times New Roman"/>
          <w:sz w:val="27"/>
          <w:szCs w:val="27"/>
        </w:rPr>
        <w:t xml:space="preserve">, а также </w:t>
      </w:r>
      <w:proofErr w:type="gramStart"/>
      <w:r w:rsidR="00B14405" w:rsidRPr="00842D74">
        <w:rPr>
          <w:rFonts w:ascii="Times New Roman" w:hAnsi="Times New Roman" w:cs="Times New Roman"/>
          <w:sz w:val="27"/>
          <w:szCs w:val="27"/>
        </w:rPr>
        <w:t>по</w:t>
      </w:r>
      <w:proofErr w:type="gramEnd"/>
      <w:r w:rsidR="00B14405" w:rsidRPr="00842D74">
        <w:rPr>
          <w:rFonts w:ascii="Times New Roman" w:hAnsi="Times New Roman" w:cs="Times New Roman"/>
          <w:sz w:val="27"/>
          <w:szCs w:val="27"/>
        </w:rPr>
        <w:t xml:space="preserve"> </w:t>
      </w:r>
      <w:proofErr w:type="gramStart"/>
      <w:r w:rsidR="00B14405" w:rsidRPr="00842D74">
        <w:rPr>
          <w:rFonts w:ascii="Times New Roman" w:hAnsi="Times New Roman" w:cs="Times New Roman"/>
          <w:sz w:val="27"/>
          <w:szCs w:val="27"/>
        </w:rPr>
        <w:t>общим</w:t>
      </w:r>
      <w:proofErr w:type="gramEnd"/>
      <w:r w:rsidR="00B14405" w:rsidRPr="00842D74">
        <w:rPr>
          <w:rFonts w:ascii="Times New Roman" w:hAnsi="Times New Roman" w:cs="Times New Roman"/>
          <w:sz w:val="27"/>
          <w:szCs w:val="27"/>
        </w:rPr>
        <w:t xml:space="preserve"> помещениям</w:t>
      </w:r>
      <w:r w:rsidRPr="00842D74">
        <w:rPr>
          <w:rFonts w:ascii="Times New Roman" w:hAnsi="Times New Roman" w:cs="Times New Roman"/>
          <w:sz w:val="27"/>
          <w:szCs w:val="27"/>
        </w:rPr>
        <w:t xml:space="preserve"> </w:t>
      </w:r>
      <w:r w:rsidR="00B14405" w:rsidRPr="00842D74">
        <w:rPr>
          <w:rFonts w:ascii="Times New Roman" w:hAnsi="Times New Roman" w:cs="Times New Roman"/>
          <w:sz w:val="27"/>
          <w:szCs w:val="27"/>
        </w:rPr>
        <w:t>(</w:t>
      </w:r>
      <w:r w:rsidRPr="00842D74">
        <w:rPr>
          <w:rFonts w:ascii="Times New Roman" w:hAnsi="Times New Roman" w:cs="Times New Roman"/>
          <w:sz w:val="27"/>
          <w:szCs w:val="27"/>
        </w:rPr>
        <w:t xml:space="preserve">за исключением </w:t>
      </w:r>
      <w:r w:rsidR="00B14405" w:rsidRPr="00842D74">
        <w:rPr>
          <w:rFonts w:ascii="Times New Roman" w:hAnsi="Times New Roman" w:cs="Times New Roman"/>
          <w:sz w:val="27"/>
          <w:szCs w:val="27"/>
        </w:rPr>
        <w:t xml:space="preserve">помещений </w:t>
      </w:r>
      <w:r w:rsidRPr="00842D74">
        <w:rPr>
          <w:rFonts w:ascii="Times New Roman" w:hAnsi="Times New Roman" w:cs="Times New Roman"/>
          <w:sz w:val="27"/>
          <w:szCs w:val="27"/>
        </w:rPr>
        <w:t xml:space="preserve">указанных в </w:t>
      </w:r>
      <w:hyperlink w:anchor="P1849">
        <w:r w:rsidRPr="00842D74">
          <w:rPr>
            <w:rFonts w:ascii="Times New Roman" w:hAnsi="Times New Roman" w:cs="Times New Roman"/>
            <w:sz w:val="27"/>
            <w:szCs w:val="27"/>
          </w:rPr>
          <w:t>пункте 3</w:t>
        </w:r>
      </w:hyperlink>
      <w:r w:rsidR="00B14405" w:rsidRPr="00842D74">
        <w:rPr>
          <w:rFonts w:ascii="Times New Roman" w:hAnsi="Times New Roman" w:cs="Times New Roman"/>
          <w:sz w:val="27"/>
          <w:szCs w:val="27"/>
        </w:rPr>
        <w:t xml:space="preserve"> настоящего Примечания), </w:t>
      </w:r>
      <w:r w:rsidRPr="00842D74">
        <w:rPr>
          <w:rFonts w:ascii="Times New Roman" w:hAnsi="Times New Roman" w:cs="Times New Roman"/>
          <w:sz w:val="27"/>
          <w:szCs w:val="27"/>
        </w:rPr>
        <w:t xml:space="preserve">исходя из размещения 1 </w:t>
      </w:r>
      <w:proofErr w:type="spellStart"/>
      <w:r w:rsidRPr="00842D74">
        <w:rPr>
          <w:rFonts w:ascii="Times New Roman" w:hAnsi="Times New Roman" w:cs="Times New Roman"/>
          <w:sz w:val="27"/>
          <w:szCs w:val="27"/>
        </w:rPr>
        <w:t>машино</w:t>
      </w:r>
      <w:proofErr w:type="spellEnd"/>
      <w:r w:rsidRPr="00842D74">
        <w:rPr>
          <w:rFonts w:ascii="Times New Roman" w:hAnsi="Times New Roman" w:cs="Times New Roman"/>
          <w:sz w:val="27"/>
          <w:szCs w:val="27"/>
        </w:rPr>
        <w:t xml:space="preserve">-места на </w:t>
      </w:r>
      <w:r w:rsidR="00B14405" w:rsidRPr="00842D74">
        <w:rPr>
          <w:rFonts w:ascii="Times New Roman" w:hAnsi="Times New Roman" w:cs="Times New Roman"/>
          <w:sz w:val="27"/>
          <w:szCs w:val="27"/>
        </w:rPr>
        <w:t>10</w:t>
      </w:r>
      <w:r w:rsidRPr="00842D74">
        <w:rPr>
          <w:rFonts w:ascii="Times New Roman" w:hAnsi="Times New Roman" w:cs="Times New Roman"/>
          <w:sz w:val="27"/>
          <w:szCs w:val="27"/>
        </w:rPr>
        <w:t>0 кв. м общей площади.</w:t>
      </w:r>
    </w:p>
    <w:p w14:paraId="746ADE0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Количество парковочных мест для различного типа объектов, не урегулированных в Местных нормативах, определяется в соответствии с существующими нормами градостроительного проектирования.</w:t>
      </w:r>
    </w:p>
    <w:p w14:paraId="42D52BC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При реконструкции и новом строительстве объектов федерального, регионального и муниципального значения социальной направленности: ДОО, общеобразовательных объектов, объектов среднего и высшего профессионального образования, объектов дополнительного образования детей, расчетное количество парковочных мест разрешается не предусматривать в границах участка в случае наличия в радиусе 500 м или пешеходной доступности 800 м муниципальных парковок с требуемым количеством парковочных мест. Также разрешается размещение нормативного количества парковочных мест на земельных участках, предоставленных для целей размещения парковочных мест или позволяющих такое использование, а также участках парковочных карманов в пределах УДС. Получение разрешения на отклонение от предельных параметров разрешенного строительства по данному нормативу не требуется.</w:t>
      </w:r>
    </w:p>
    <w:p w14:paraId="06FC6A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 При реконструкции объектов федерального, регионального и муниципального значения социальной направленности, не предусматривающих увеличения мощности (количество посещений, работающих, койко-мест), разрешается не предусматривать расчетное количество парковочных мест в случае отсутствия возможности их размещения в границах участка или на </w:t>
      </w:r>
      <w:r w:rsidRPr="00842D74">
        <w:rPr>
          <w:rFonts w:ascii="Times New Roman" w:hAnsi="Times New Roman" w:cs="Times New Roman"/>
          <w:sz w:val="27"/>
          <w:szCs w:val="27"/>
        </w:rPr>
        <w:lastRenderedPageBreak/>
        <w:t>прилегающих территориях при условии обеспечения действующих требований для маломобильных групп населения. Также разрешается размещение нормативного количества парковочных мест на земельных участках, предоставленных для парковочных мест или позволяющих такое использование, а также участках парковочных карманов в пределах УДС, расположенных в радиусе доступности 500 м или пешеходной доступности 800 м. Получение разрешения на отклонение от предельных параметров разрешенного строительства по данному нормативу не требуется.</w:t>
      </w:r>
    </w:p>
    <w:p w14:paraId="1C88AD0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8. При новом строительстве объектов здравоохранения разрешается предусматривать стоянки для посетителей в удобной доступности до соответствующих входов в здания на участке объекта, а также на иных земельных участках, предоставленных для целей размещения парковочных мест или позволяющих такое использование. Нормативное количество парковочных мест сокращается на 50 процентов в случае наличия в радиусе 500 м или пешеходной доступности 800 м муниципальных парковок с требуемым количеством парковочных мест, а также парковочных карманов в пределах УДС. Получение разрешения на отклонение от предельных параметров разрешенного строительства по данному нормативу не требуется.</w:t>
      </w:r>
    </w:p>
    <w:p w14:paraId="4261BC9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 При новом строительстве и реконструкции объектов спорта, культурно-досуговой деятельности (библиотеки, дома культуры) социальной направленности допускается предусматривать стоянки для посетителей в удобной доступности до соответствующих входов в здания на участке объекта, а также на иных земельных участках, предоставленных для целей размещения парковочных мест или позволяющих такое использование. Допускается сокращать на 50 процентов нормативное количество парковочных мест в случае наличия в радиусе 500 м или пешеходной доступности 800 м муниципальных парковок с требуемым количеством парковочных мест, а также парковочных карманов в пределах улично-дорожной сети. Получение разрешения на отклонение от предельных параметров разрешенного строительства по данному нормативу не требуется.</w:t>
      </w:r>
    </w:p>
    <w:p w14:paraId="36BD7878" w14:textId="14E190FC"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w:t>
      </w:r>
      <w:r w:rsidR="00B14405" w:rsidRPr="00842D74">
        <w:rPr>
          <w:rFonts w:ascii="Times New Roman" w:hAnsi="Times New Roman" w:cs="Times New Roman"/>
          <w:sz w:val="27"/>
          <w:szCs w:val="27"/>
        </w:rPr>
        <w:t>0</w:t>
      </w:r>
      <w:r w:rsidRPr="00842D74">
        <w:rPr>
          <w:rFonts w:ascii="Times New Roman" w:hAnsi="Times New Roman" w:cs="Times New Roman"/>
          <w:sz w:val="27"/>
          <w:szCs w:val="27"/>
        </w:rPr>
        <w:t xml:space="preserve">. </w:t>
      </w:r>
      <w:r w:rsidR="00284957" w:rsidRPr="00842D74">
        <w:rPr>
          <w:rFonts w:ascii="Times New Roman" w:hAnsi="Times New Roman" w:cs="Times New Roman"/>
          <w:sz w:val="27"/>
          <w:szCs w:val="27"/>
        </w:rPr>
        <w:t>З</w:t>
      </w:r>
      <w:r w:rsidRPr="00842D74">
        <w:rPr>
          <w:rFonts w:ascii="Times New Roman" w:hAnsi="Times New Roman" w:cs="Times New Roman"/>
          <w:sz w:val="27"/>
          <w:szCs w:val="27"/>
        </w:rPr>
        <w:t xml:space="preserve">начения параметров </w:t>
      </w:r>
      <w:proofErr w:type="spellStart"/>
      <w:r w:rsidRPr="00842D74">
        <w:rPr>
          <w:rFonts w:ascii="Times New Roman" w:hAnsi="Times New Roman" w:cs="Times New Roman"/>
          <w:sz w:val="27"/>
          <w:szCs w:val="27"/>
        </w:rPr>
        <w:t>машино</w:t>
      </w:r>
      <w:proofErr w:type="spellEnd"/>
      <w:r w:rsidRPr="00842D74">
        <w:rPr>
          <w:rFonts w:ascii="Times New Roman" w:hAnsi="Times New Roman" w:cs="Times New Roman"/>
          <w:sz w:val="27"/>
          <w:szCs w:val="27"/>
        </w:rPr>
        <w:t>-мест при различных способах расстановки легковых автомобилей на парковках указаны в таблице 22.</w:t>
      </w:r>
    </w:p>
    <w:p w14:paraId="1DC36C29" w14:textId="77777777" w:rsidR="007D4BA9" w:rsidRPr="00842D74" w:rsidRDefault="007D4BA9">
      <w:pPr>
        <w:pStyle w:val="ConsPlusNormal"/>
        <w:jc w:val="both"/>
        <w:rPr>
          <w:rFonts w:ascii="Times New Roman" w:hAnsi="Times New Roman" w:cs="Times New Roman"/>
          <w:sz w:val="27"/>
          <w:szCs w:val="27"/>
        </w:rPr>
      </w:pPr>
    </w:p>
    <w:p w14:paraId="6D192F31"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22</w:t>
      </w:r>
    </w:p>
    <w:p w14:paraId="7A3463E2" w14:textId="77777777" w:rsidR="007D4BA9" w:rsidRPr="00842D74" w:rsidRDefault="007D4BA9">
      <w:pPr>
        <w:pStyle w:val="ConsPlusNormal"/>
        <w:jc w:val="both"/>
        <w:rPr>
          <w:rFonts w:ascii="Times New Roman" w:hAnsi="Times New Roman" w:cs="Times New Roman"/>
          <w:sz w:val="27"/>
          <w:szCs w:val="27"/>
        </w:rPr>
      </w:pPr>
    </w:p>
    <w:p w14:paraId="46E8C352" w14:textId="5817D019" w:rsidR="007D4BA9" w:rsidRPr="00842D74" w:rsidRDefault="00284957">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З</w:t>
      </w:r>
      <w:r w:rsidR="007D4BA9" w:rsidRPr="00842D74">
        <w:rPr>
          <w:rFonts w:ascii="Times New Roman" w:hAnsi="Times New Roman" w:cs="Times New Roman"/>
          <w:sz w:val="27"/>
          <w:szCs w:val="27"/>
        </w:rPr>
        <w:t xml:space="preserve">начения параметров </w:t>
      </w:r>
      <w:proofErr w:type="spellStart"/>
      <w:r w:rsidR="007D4BA9" w:rsidRPr="00842D74">
        <w:rPr>
          <w:rFonts w:ascii="Times New Roman" w:hAnsi="Times New Roman" w:cs="Times New Roman"/>
          <w:sz w:val="27"/>
          <w:szCs w:val="27"/>
        </w:rPr>
        <w:t>машино</w:t>
      </w:r>
      <w:proofErr w:type="spellEnd"/>
      <w:r w:rsidR="007D4BA9" w:rsidRPr="00842D74">
        <w:rPr>
          <w:rFonts w:ascii="Times New Roman" w:hAnsi="Times New Roman" w:cs="Times New Roman"/>
          <w:sz w:val="27"/>
          <w:szCs w:val="27"/>
        </w:rPr>
        <w:t xml:space="preserve">-мест </w:t>
      </w:r>
      <w:proofErr w:type="gramStart"/>
      <w:r w:rsidR="007D4BA9" w:rsidRPr="00842D74">
        <w:rPr>
          <w:rFonts w:ascii="Times New Roman" w:hAnsi="Times New Roman" w:cs="Times New Roman"/>
          <w:sz w:val="27"/>
          <w:szCs w:val="27"/>
        </w:rPr>
        <w:t>при</w:t>
      </w:r>
      <w:proofErr w:type="gramEnd"/>
      <w:r w:rsidR="007D4BA9" w:rsidRPr="00842D74">
        <w:rPr>
          <w:rFonts w:ascii="Times New Roman" w:hAnsi="Times New Roman" w:cs="Times New Roman"/>
          <w:sz w:val="27"/>
          <w:szCs w:val="27"/>
        </w:rPr>
        <w:t xml:space="preserve"> различных</w:t>
      </w:r>
    </w:p>
    <w:p w14:paraId="6A9A021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способах расстановки легковых автомобилей на парковках</w:t>
      </w:r>
    </w:p>
    <w:p w14:paraId="3150373B" w14:textId="77777777" w:rsidR="007D4BA9" w:rsidRPr="00842D74" w:rsidRDefault="007D4BA9">
      <w:pPr>
        <w:pStyle w:val="ConsPlusNormal"/>
        <w:jc w:val="both"/>
        <w:rPr>
          <w:rFonts w:ascii="Times New Roman" w:hAnsi="Times New Roman" w:cs="Times New Roman"/>
          <w:sz w:val="27"/>
          <w:szCs w:val="27"/>
        </w:rPr>
      </w:pPr>
    </w:p>
    <w:p w14:paraId="6D638F59" w14:textId="77777777" w:rsidR="007D4BA9" w:rsidRPr="00842D74" w:rsidRDefault="007D4BA9">
      <w:pPr>
        <w:pStyle w:val="ConsPlusNormal"/>
        <w:rPr>
          <w:rFonts w:ascii="Times New Roman" w:hAnsi="Times New Roman" w:cs="Times New Roman"/>
          <w:sz w:val="27"/>
          <w:szCs w:val="27"/>
        </w:rPr>
        <w:sectPr w:rsidR="007D4BA9" w:rsidRPr="00842D7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2438"/>
        <w:gridCol w:w="1013"/>
        <w:gridCol w:w="1160"/>
        <w:gridCol w:w="1165"/>
        <w:gridCol w:w="1161"/>
        <w:gridCol w:w="2381"/>
      </w:tblGrid>
      <w:tr w:rsidR="007D4BA9" w:rsidRPr="00842D74" w14:paraId="24575AB4" w14:textId="77777777">
        <w:tc>
          <w:tcPr>
            <w:tcW w:w="4252" w:type="dxa"/>
            <w:vMerge w:val="restart"/>
          </w:tcPr>
          <w:p w14:paraId="1F7F3D0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lastRenderedPageBreak/>
              <w:t>Параметры парковки</w:t>
            </w:r>
          </w:p>
        </w:tc>
        <w:tc>
          <w:tcPr>
            <w:tcW w:w="9318" w:type="dxa"/>
            <w:gridSpan w:val="6"/>
          </w:tcPr>
          <w:p w14:paraId="6F54D4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Угол расстановки автомобилей,</w:t>
            </w:r>
          </w:p>
        </w:tc>
      </w:tr>
      <w:tr w:rsidR="007D4BA9" w:rsidRPr="00842D74" w14:paraId="369DDFDA" w14:textId="77777777">
        <w:tc>
          <w:tcPr>
            <w:tcW w:w="4252" w:type="dxa"/>
            <w:vMerge/>
          </w:tcPr>
          <w:p w14:paraId="463F6190" w14:textId="77777777" w:rsidR="007D4BA9" w:rsidRPr="00842D74" w:rsidRDefault="007D4BA9">
            <w:pPr>
              <w:pStyle w:val="ConsPlusNormal"/>
              <w:rPr>
                <w:rFonts w:ascii="Times New Roman" w:hAnsi="Times New Roman" w:cs="Times New Roman"/>
                <w:sz w:val="27"/>
                <w:szCs w:val="27"/>
              </w:rPr>
            </w:pPr>
          </w:p>
        </w:tc>
        <w:tc>
          <w:tcPr>
            <w:tcW w:w="2438" w:type="dxa"/>
          </w:tcPr>
          <w:p w14:paraId="088EB7A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w:t>
            </w:r>
          </w:p>
        </w:tc>
        <w:tc>
          <w:tcPr>
            <w:tcW w:w="1013" w:type="dxa"/>
          </w:tcPr>
          <w:p w14:paraId="6628D33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1160" w:type="dxa"/>
          </w:tcPr>
          <w:p w14:paraId="473CCD3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1165" w:type="dxa"/>
          </w:tcPr>
          <w:p w14:paraId="029A5D3A"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c>
          <w:tcPr>
            <w:tcW w:w="1161" w:type="dxa"/>
          </w:tcPr>
          <w:p w14:paraId="76F7392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70°</w:t>
            </w:r>
          </w:p>
        </w:tc>
        <w:tc>
          <w:tcPr>
            <w:tcW w:w="2381" w:type="dxa"/>
          </w:tcPr>
          <w:p w14:paraId="0558B17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90°</w:t>
            </w:r>
          </w:p>
        </w:tc>
      </w:tr>
      <w:tr w:rsidR="007D4BA9" w:rsidRPr="00842D74" w14:paraId="5A650D3F" w14:textId="77777777">
        <w:tc>
          <w:tcPr>
            <w:tcW w:w="4252" w:type="dxa"/>
            <w:vMerge/>
          </w:tcPr>
          <w:p w14:paraId="61A1870F" w14:textId="77777777" w:rsidR="007D4BA9" w:rsidRPr="00842D74" w:rsidRDefault="007D4BA9">
            <w:pPr>
              <w:pStyle w:val="ConsPlusNormal"/>
              <w:rPr>
                <w:rFonts w:ascii="Times New Roman" w:hAnsi="Times New Roman" w:cs="Times New Roman"/>
                <w:sz w:val="27"/>
                <w:szCs w:val="27"/>
              </w:rPr>
            </w:pPr>
          </w:p>
        </w:tc>
        <w:tc>
          <w:tcPr>
            <w:tcW w:w="2438" w:type="dxa"/>
          </w:tcPr>
          <w:p w14:paraId="0CC734A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noProof/>
                <w:position w:val="-15"/>
                <w:sz w:val="27"/>
                <w:szCs w:val="27"/>
              </w:rPr>
              <w:drawing>
                <wp:inline distT="0" distB="0" distL="0" distR="0" wp14:anchorId="60763B39" wp14:editId="32CAD38C">
                  <wp:extent cx="1469390" cy="3422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1469390" cy="342265"/>
                          </a:xfrm>
                          <a:prstGeom prst="rect">
                            <a:avLst/>
                          </a:prstGeom>
                          <a:noFill/>
                          <a:ln>
                            <a:noFill/>
                          </a:ln>
                        </pic:spPr>
                      </pic:pic>
                    </a:graphicData>
                  </a:graphic>
                </wp:inline>
              </w:drawing>
            </w:r>
          </w:p>
        </w:tc>
        <w:tc>
          <w:tcPr>
            <w:tcW w:w="4499" w:type="dxa"/>
            <w:gridSpan w:val="4"/>
          </w:tcPr>
          <w:p w14:paraId="513AA05C"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noProof/>
                <w:position w:val="-67"/>
                <w:sz w:val="27"/>
                <w:szCs w:val="27"/>
              </w:rPr>
              <w:drawing>
                <wp:inline distT="0" distB="0" distL="0" distR="0" wp14:anchorId="2A227388" wp14:editId="06B701CD">
                  <wp:extent cx="1583055" cy="9925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1583055" cy="992505"/>
                          </a:xfrm>
                          <a:prstGeom prst="rect">
                            <a:avLst/>
                          </a:prstGeom>
                          <a:noFill/>
                          <a:ln>
                            <a:noFill/>
                          </a:ln>
                        </pic:spPr>
                      </pic:pic>
                    </a:graphicData>
                  </a:graphic>
                </wp:inline>
              </w:drawing>
            </w:r>
          </w:p>
        </w:tc>
        <w:tc>
          <w:tcPr>
            <w:tcW w:w="2381" w:type="dxa"/>
          </w:tcPr>
          <w:p w14:paraId="5126D92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noProof/>
                <w:position w:val="-34"/>
                <w:sz w:val="27"/>
                <w:szCs w:val="27"/>
              </w:rPr>
              <w:drawing>
                <wp:inline distT="0" distB="0" distL="0" distR="0" wp14:anchorId="35CCBD56" wp14:editId="0A885800">
                  <wp:extent cx="1433195" cy="5765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1433195" cy="576580"/>
                          </a:xfrm>
                          <a:prstGeom prst="rect">
                            <a:avLst/>
                          </a:prstGeom>
                          <a:noFill/>
                          <a:ln>
                            <a:noFill/>
                          </a:ln>
                        </pic:spPr>
                      </pic:pic>
                    </a:graphicData>
                  </a:graphic>
                </wp:inline>
              </w:drawing>
            </w:r>
          </w:p>
        </w:tc>
      </w:tr>
      <w:tr w:rsidR="007D4BA9" w:rsidRPr="00842D74" w14:paraId="79D1AF48" w14:textId="77777777">
        <w:tc>
          <w:tcPr>
            <w:tcW w:w="4252" w:type="dxa"/>
          </w:tcPr>
          <w:p w14:paraId="71BA1B8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Длина машино-места (l), м</w:t>
            </w:r>
          </w:p>
        </w:tc>
        <w:tc>
          <w:tcPr>
            <w:tcW w:w="2438" w:type="dxa"/>
          </w:tcPr>
          <w:p w14:paraId="0BBFDF1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менее 6,5</w:t>
            </w:r>
          </w:p>
        </w:tc>
        <w:tc>
          <w:tcPr>
            <w:tcW w:w="1013" w:type="dxa"/>
          </w:tcPr>
          <w:p w14:paraId="5ADF552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160" w:type="dxa"/>
          </w:tcPr>
          <w:p w14:paraId="44D23EB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165" w:type="dxa"/>
          </w:tcPr>
          <w:p w14:paraId="50BCB6E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161" w:type="dxa"/>
          </w:tcPr>
          <w:p w14:paraId="72C11C7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2381" w:type="dxa"/>
          </w:tcPr>
          <w:p w14:paraId="756D368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0C2D711F" w14:textId="77777777">
        <w:tc>
          <w:tcPr>
            <w:tcW w:w="4252" w:type="dxa"/>
          </w:tcPr>
          <w:p w14:paraId="7C3E600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Ширина машино-места (b), м</w:t>
            </w:r>
          </w:p>
        </w:tc>
        <w:tc>
          <w:tcPr>
            <w:tcW w:w="2438" w:type="dxa"/>
          </w:tcPr>
          <w:p w14:paraId="7FF7DF8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2,2</w:t>
            </w:r>
          </w:p>
        </w:tc>
        <w:tc>
          <w:tcPr>
            <w:tcW w:w="1013" w:type="dxa"/>
          </w:tcPr>
          <w:p w14:paraId="63468A1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c>
          <w:tcPr>
            <w:tcW w:w="1160" w:type="dxa"/>
          </w:tcPr>
          <w:p w14:paraId="242D7F8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c>
          <w:tcPr>
            <w:tcW w:w="1165" w:type="dxa"/>
          </w:tcPr>
          <w:p w14:paraId="00826E0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c>
          <w:tcPr>
            <w:tcW w:w="1161" w:type="dxa"/>
          </w:tcPr>
          <w:p w14:paraId="26C4ED4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c>
          <w:tcPr>
            <w:tcW w:w="2381" w:type="dxa"/>
          </w:tcPr>
          <w:p w14:paraId="6BCF564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r>
      <w:tr w:rsidR="007D4BA9" w:rsidRPr="00842D74" w14:paraId="02E4E797" w14:textId="77777777">
        <w:tc>
          <w:tcPr>
            <w:tcW w:w="4252" w:type="dxa"/>
          </w:tcPr>
          <w:p w14:paraId="4659584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Площадь одного машино-места (без учета площади полосы маневрирования)</w:t>
            </w:r>
          </w:p>
          <w:p w14:paraId="6C9B6C9C"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(S), кв. м</w:t>
            </w:r>
          </w:p>
        </w:tc>
        <w:tc>
          <w:tcPr>
            <w:tcW w:w="2438" w:type="dxa"/>
          </w:tcPr>
          <w:p w14:paraId="21A282F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16,25</w:t>
            </w:r>
          </w:p>
        </w:tc>
        <w:tc>
          <w:tcPr>
            <w:tcW w:w="1013" w:type="dxa"/>
          </w:tcPr>
          <w:p w14:paraId="72867BDE"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23,3</w:t>
            </w:r>
          </w:p>
        </w:tc>
        <w:tc>
          <w:tcPr>
            <w:tcW w:w="1160" w:type="dxa"/>
          </w:tcPr>
          <w:p w14:paraId="2C4ADA7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18,8</w:t>
            </w:r>
          </w:p>
        </w:tc>
        <w:tc>
          <w:tcPr>
            <w:tcW w:w="1165" w:type="dxa"/>
          </w:tcPr>
          <w:p w14:paraId="4EAB4FB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16,1</w:t>
            </w:r>
          </w:p>
        </w:tc>
        <w:tc>
          <w:tcPr>
            <w:tcW w:w="1161" w:type="dxa"/>
          </w:tcPr>
          <w:p w14:paraId="1D1DBC1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14,2</w:t>
            </w:r>
          </w:p>
        </w:tc>
        <w:tc>
          <w:tcPr>
            <w:tcW w:w="2381" w:type="dxa"/>
          </w:tcPr>
          <w:p w14:paraId="18C61A1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12,5</w:t>
            </w:r>
          </w:p>
        </w:tc>
      </w:tr>
      <w:tr w:rsidR="007D4BA9" w:rsidRPr="00842D74" w14:paraId="7C9A4561" w14:textId="77777777">
        <w:tc>
          <w:tcPr>
            <w:tcW w:w="4252" w:type="dxa"/>
          </w:tcPr>
          <w:p w14:paraId="2295348B"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Ширина полосы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p</w:t>
            </w:r>
            <w:proofErr w:type="spellEnd"/>
            <w:r w:rsidRPr="00842D74">
              <w:rPr>
                <w:rFonts w:ascii="Times New Roman" w:hAnsi="Times New Roman" w:cs="Times New Roman"/>
                <w:sz w:val="27"/>
                <w:szCs w:val="27"/>
              </w:rPr>
              <w:t>), м</w:t>
            </w:r>
          </w:p>
        </w:tc>
        <w:tc>
          <w:tcPr>
            <w:tcW w:w="2438" w:type="dxa"/>
          </w:tcPr>
          <w:p w14:paraId="510D842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c>
          <w:tcPr>
            <w:tcW w:w="1013" w:type="dxa"/>
          </w:tcPr>
          <w:p w14:paraId="0E948E5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4,7</w:t>
            </w:r>
          </w:p>
        </w:tc>
        <w:tc>
          <w:tcPr>
            <w:tcW w:w="1160" w:type="dxa"/>
          </w:tcPr>
          <w:p w14:paraId="74263B5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5,3</w:t>
            </w:r>
          </w:p>
        </w:tc>
        <w:tc>
          <w:tcPr>
            <w:tcW w:w="1165" w:type="dxa"/>
          </w:tcPr>
          <w:p w14:paraId="79C00D63"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5,6</w:t>
            </w:r>
          </w:p>
        </w:tc>
        <w:tc>
          <w:tcPr>
            <w:tcW w:w="1161" w:type="dxa"/>
          </w:tcPr>
          <w:p w14:paraId="57CE8E9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5,5</w:t>
            </w:r>
          </w:p>
        </w:tc>
        <w:tc>
          <w:tcPr>
            <w:tcW w:w="2381" w:type="dxa"/>
          </w:tcPr>
          <w:p w14:paraId="2A40376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r>
      <w:tr w:rsidR="007D4BA9" w:rsidRPr="00842D74" w14:paraId="161F990F" w14:textId="77777777">
        <w:tblPrEx>
          <w:tblBorders>
            <w:insideH w:val="nil"/>
          </w:tblBorders>
        </w:tblPrEx>
        <w:tc>
          <w:tcPr>
            <w:tcW w:w="4252" w:type="dxa"/>
            <w:tcBorders>
              <w:bottom w:val="nil"/>
            </w:tcBorders>
          </w:tcPr>
          <w:p w14:paraId="456487B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Характеристики парковочных модулей при разметке машино-мест (d</w:t>
            </w:r>
            <w:r w:rsidRPr="00842D74">
              <w:rPr>
                <w:rFonts w:ascii="Times New Roman" w:hAnsi="Times New Roman" w:cs="Times New Roman"/>
                <w:sz w:val="27"/>
                <w:szCs w:val="27"/>
                <w:vertAlign w:val="subscript"/>
              </w:rPr>
              <w:t>1</w:t>
            </w:r>
            <w:r w:rsidRPr="00842D74">
              <w:rPr>
                <w:rFonts w:ascii="Times New Roman" w:hAnsi="Times New Roman" w:cs="Times New Roman"/>
                <w:sz w:val="27"/>
                <w:szCs w:val="27"/>
              </w:rPr>
              <w:t xml:space="preserve"> и d</w:t>
            </w:r>
            <w:r w:rsidRPr="00842D74">
              <w:rPr>
                <w:rFonts w:ascii="Times New Roman" w:hAnsi="Times New Roman" w:cs="Times New Roman"/>
                <w:sz w:val="27"/>
                <w:szCs w:val="27"/>
                <w:vertAlign w:val="subscript"/>
              </w:rPr>
              <w:t>2</w:t>
            </w:r>
            <w:r w:rsidRPr="00842D74">
              <w:rPr>
                <w:rFonts w:ascii="Times New Roman" w:hAnsi="Times New Roman" w:cs="Times New Roman"/>
                <w:sz w:val="27"/>
                <w:szCs w:val="27"/>
              </w:rPr>
              <w:t>):</w:t>
            </w:r>
          </w:p>
        </w:tc>
        <w:tc>
          <w:tcPr>
            <w:tcW w:w="2438" w:type="dxa"/>
            <w:tcBorders>
              <w:bottom w:val="nil"/>
            </w:tcBorders>
          </w:tcPr>
          <w:p w14:paraId="3CB71321" w14:textId="77777777" w:rsidR="007D4BA9" w:rsidRPr="00842D74" w:rsidRDefault="007D4BA9">
            <w:pPr>
              <w:pStyle w:val="ConsPlusNormal"/>
              <w:rPr>
                <w:rFonts w:ascii="Times New Roman" w:hAnsi="Times New Roman" w:cs="Times New Roman"/>
                <w:sz w:val="27"/>
                <w:szCs w:val="27"/>
              </w:rPr>
            </w:pPr>
          </w:p>
        </w:tc>
        <w:tc>
          <w:tcPr>
            <w:tcW w:w="1013" w:type="dxa"/>
            <w:tcBorders>
              <w:bottom w:val="nil"/>
            </w:tcBorders>
          </w:tcPr>
          <w:p w14:paraId="5665B3CD" w14:textId="77777777" w:rsidR="007D4BA9" w:rsidRPr="00842D74" w:rsidRDefault="007D4BA9">
            <w:pPr>
              <w:pStyle w:val="ConsPlusNormal"/>
              <w:rPr>
                <w:rFonts w:ascii="Times New Roman" w:hAnsi="Times New Roman" w:cs="Times New Roman"/>
                <w:sz w:val="27"/>
                <w:szCs w:val="27"/>
              </w:rPr>
            </w:pPr>
          </w:p>
        </w:tc>
        <w:tc>
          <w:tcPr>
            <w:tcW w:w="1160" w:type="dxa"/>
            <w:tcBorders>
              <w:bottom w:val="nil"/>
            </w:tcBorders>
          </w:tcPr>
          <w:p w14:paraId="16AF9F02" w14:textId="77777777" w:rsidR="007D4BA9" w:rsidRPr="00842D74" w:rsidRDefault="007D4BA9">
            <w:pPr>
              <w:pStyle w:val="ConsPlusNormal"/>
              <w:rPr>
                <w:rFonts w:ascii="Times New Roman" w:hAnsi="Times New Roman" w:cs="Times New Roman"/>
                <w:sz w:val="27"/>
                <w:szCs w:val="27"/>
              </w:rPr>
            </w:pPr>
          </w:p>
        </w:tc>
        <w:tc>
          <w:tcPr>
            <w:tcW w:w="1165" w:type="dxa"/>
            <w:tcBorders>
              <w:bottom w:val="nil"/>
            </w:tcBorders>
          </w:tcPr>
          <w:p w14:paraId="6A73D9E7" w14:textId="77777777" w:rsidR="007D4BA9" w:rsidRPr="00842D74" w:rsidRDefault="007D4BA9">
            <w:pPr>
              <w:pStyle w:val="ConsPlusNormal"/>
              <w:rPr>
                <w:rFonts w:ascii="Times New Roman" w:hAnsi="Times New Roman" w:cs="Times New Roman"/>
                <w:sz w:val="27"/>
                <w:szCs w:val="27"/>
              </w:rPr>
            </w:pPr>
          </w:p>
        </w:tc>
        <w:tc>
          <w:tcPr>
            <w:tcW w:w="1161" w:type="dxa"/>
            <w:tcBorders>
              <w:bottom w:val="nil"/>
            </w:tcBorders>
          </w:tcPr>
          <w:p w14:paraId="797B6C60" w14:textId="77777777" w:rsidR="007D4BA9" w:rsidRPr="00842D74" w:rsidRDefault="007D4BA9">
            <w:pPr>
              <w:pStyle w:val="ConsPlusNormal"/>
              <w:rPr>
                <w:rFonts w:ascii="Times New Roman" w:hAnsi="Times New Roman" w:cs="Times New Roman"/>
                <w:sz w:val="27"/>
                <w:szCs w:val="27"/>
              </w:rPr>
            </w:pPr>
          </w:p>
        </w:tc>
        <w:tc>
          <w:tcPr>
            <w:tcW w:w="2381" w:type="dxa"/>
            <w:tcBorders>
              <w:bottom w:val="nil"/>
            </w:tcBorders>
          </w:tcPr>
          <w:p w14:paraId="0EF98994" w14:textId="77777777" w:rsidR="007D4BA9" w:rsidRPr="00842D74" w:rsidRDefault="007D4BA9">
            <w:pPr>
              <w:pStyle w:val="ConsPlusNormal"/>
              <w:rPr>
                <w:rFonts w:ascii="Times New Roman" w:hAnsi="Times New Roman" w:cs="Times New Roman"/>
                <w:sz w:val="27"/>
                <w:szCs w:val="27"/>
              </w:rPr>
            </w:pPr>
          </w:p>
        </w:tc>
      </w:tr>
      <w:tr w:rsidR="007D4BA9" w:rsidRPr="00842D74" w14:paraId="1322CBEF" w14:textId="77777777">
        <w:tblPrEx>
          <w:tblBorders>
            <w:insideH w:val="nil"/>
          </w:tblBorders>
        </w:tblPrEx>
        <w:tc>
          <w:tcPr>
            <w:tcW w:w="4252" w:type="dxa"/>
            <w:tcBorders>
              <w:top w:val="nil"/>
              <w:bottom w:val="nil"/>
            </w:tcBorders>
          </w:tcPr>
          <w:p w14:paraId="553F80F5"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d</w:t>
            </w:r>
            <w:r w:rsidRPr="00842D74">
              <w:rPr>
                <w:rFonts w:ascii="Times New Roman" w:hAnsi="Times New Roman" w:cs="Times New Roman"/>
                <w:sz w:val="27"/>
                <w:szCs w:val="27"/>
                <w:vertAlign w:val="subscript"/>
              </w:rPr>
              <w:t>1</w:t>
            </w:r>
            <w:r w:rsidRPr="00842D74">
              <w:rPr>
                <w:rFonts w:ascii="Times New Roman" w:hAnsi="Times New Roman" w:cs="Times New Roman"/>
                <w:sz w:val="27"/>
                <w:szCs w:val="27"/>
              </w:rPr>
              <w:t xml:space="preserve"> - расстояние между двумя линиями модуля по оси разметки;</w:t>
            </w:r>
          </w:p>
        </w:tc>
        <w:tc>
          <w:tcPr>
            <w:tcW w:w="2438" w:type="dxa"/>
            <w:tcBorders>
              <w:top w:val="nil"/>
              <w:bottom w:val="nil"/>
            </w:tcBorders>
          </w:tcPr>
          <w:p w14:paraId="00430CC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6,5;</w:t>
            </w:r>
          </w:p>
        </w:tc>
        <w:tc>
          <w:tcPr>
            <w:tcW w:w="1013" w:type="dxa"/>
            <w:tcBorders>
              <w:top w:val="nil"/>
              <w:bottom w:val="nil"/>
            </w:tcBorders>
          </w:tcPr>
          <w:p w14:paraId="274EC72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5,0;</w:t>
            </w:r>
          </w:p>
        </w:tc>
        <w:tc>
          <w:tcPr>
            <w:tcW w:w="1160" w:type="dxa"/>
            <w:tcBorders>
              <w:top w:val="nil"/>
              <w:bottom w:val="nil"/>
            </w:tcBorders>
          </w:tcPr>
          <w:p w14:paraId="1439E86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3,54;</w:t>
            </w:r>
          </w:p>
        </w:tc>
        <w:tc>
          <w:tcPr>
            <w:tcW w:w="1165" w:type="dxa"/>
            <w:tcBorders>
              <w:top w:val="nil"/>
              <w:bottom w:val="nil"/>
            </w:tcBorders>
          </w:tcPr>
          <w:p w14:paraId="0C94734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2,89;</w:t>
            </w:r>
          </w:p>
        </w:tc>
        <w:tc>
          <w:tcPr>
            <w:tcW w:w="1161" w:type="dxa"/>
            <w:tcBorders>
              <w:top w:val="nil"/>
              <w:bottom w:val="nil"/>
            </w:tcBorders>
          </w:tcPr>
          <w:p w14:paraId="3616704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2,59;</w:t>
            </w:r>
          </w:p>
        </w:tc>
        <w:tc>
          <w:tcPr>
            <w:tcW w:w="2381" w:type="dxa"/>
            <w:tcBorders>
              <w:top w:val="nil"/>
              <w:bottom w:val="nil"/>
            </w:tcBorders>
          </w:tcPr>
          <w:p w14:paraId="15DE7B0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2,5;</w:t>
            </w:r>
          </w:p>
        </w:tc>
      </w:tr>
      <w:tr w:rsidR="007D4BA9" w:rsidRPr="00842D74" w14:paraId="3A14E3E1" w14:textId="77777777">
        <w:tblPrEx>
          <w:tblBorders>
            <w:insideH w:val="nil"/>
          </w:tblBorders>
        </w:tblPrEx>
        <w:tc>
          <w:tcPr>
            <w:tcW w:w="4252" w:type="dxa"/>
            <w:tcBorders>
              <w:top w:val="nil"/>
            </w:tcBorders>
          </w:tcPr>
          <w:p w14:paraId="38F64420"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d</w:t>
            </w:r>
            <w:r w:rsidRPr="00842D74">
              <w:rPr>
                <w:rFonts w:ascii="Times New Roman" w:hAnsi="Times New Roman" w:cs="Times New Roman"/>
                <w:sz w:val="27"/>
                <w:szCs w:val="27"/>
                <w:vertAlign w:val="subscript"/>
              </w:rPr>
              <w:t>2</w:t>
            </w:r>
            <w:r w:rsidRPr="00842D74">
              <w:rPr>
                <w:rFonts w:ascii="Times New Roman" w:hAnsi="Times New Roman" w:cs="Times New Roman"/>
                <w:sz w:val="27"/>
                <w:szCs w:val="27"/>
              </w:rPr>
              <w:t xml:space="preserve"> - длина проекции продольной линии модуля</w:t>
            </w:r>
          </w:p>
        </w:tc>
        <w:tc>
          <w:tcPr>
            <w:tcW w:w="2438" w:type="dxa"/>
            <w:tcBorders>
              <w:top w:val="nil"/>
            </w:tcBorders>
          </w:tcPr>
          <w:p w14:paraId="5AA0513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не менее 6,5</w:t>
            </w:r>
          </w:p>
        </w:tc>
        <w:tc>
          <w:tcPr>
            <w:tcW w:w="1013" w:type="dxa"/>
            <w:tcBorders>
              <w:top w:val="nil"/>
            </w:tcBorders>
          </w:tcPr>
          <w:p w14:paraId="5358CA2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8,08</w:t>
            </w:r>
          </w:p>
        </w:tc>
        <w:tc>
          <w:tcPr>
            <w:tcW w:w="1160" w:type="dxa"/>
            <w:tcBorders>
              <w:top w:val="nil"/>
            </w:tcBorders>
          </w:tcPr>
          <w:p w14:paraId="104F265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5,3</w:t>
            </w:r>
          </w:p>
        </w:tc>
        <w:tc>
          <w:tcPr>
            <w:tcW w:w="1165" w:type="dxa"/>
            <w:tcBorders>
              <w:top w:val="nil"/>
            </w:tcBorders>
          </w:tcPr>
          <w:p w14:paraId="477E7C9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3,22</w:t>
            </w:r>
          </w:p>
        </w:tc>
        <w:tc>
          <w:tcPr>
            <w:tcW w:w="1161" w:type="dxa"/>
            <w:tcBorders>
              <w:top w:val="nil"/>
            </w:tcBorders>
          </w:tcPr>
          <w:p w14:paraId="5A7FAF4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1,47</w:t>
            </w:r>
          </w:p>
        </w:tc>
        <w:tc>
          <w:tcPr>
            <w:tcW w:w="2381" w:type="dxa"/>
            <w:tcBorders>
              <w:top w:val="nil"/>
            </w:tcBorders>
          </w:tcPr>
          <w:p w14:paraId="6F736C7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0</w:t>
            </w:r>
          </w:p>
        </w:tc>
      </w:tr>
      <w:tr w:rsidR="007D4BA9" w:rsidRPr="00842D74" w14:paraId="2B054B27" w14:textId="77777777">
        <w:tc>
          <w:tcPr>
            <w:tcW w:w="4252" w:type="dxa"/>
          </w:tcPr>
          <w:p w14:paraId="4E76EFB3"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Минимальная ширина полосы маневрирования (ширина проезда)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m</w:t>
            </w:r>
            <w:proofErr w:type="spellEnd"/>
            <w:r w:rsidRPr="00842D74">
              <w:rPr>
                <w:rFonts w:ascii="Times New Roman" w:hAnsi="Times New Roman" w:cs="Times New Roman"/>
                <w:sz w:val="27"/>
                <w:szCs w:val="27"/>
              </w:rPr>
              <w:t>), м</w:t>
            </w:r>
          </w:p>
        </w:tc>
        <w:tc>
          <w:tcPr>
            <w:tcW w:w="2438" w:type="dxa"/>
          </w:tcPr>
          <w:p w14:paraId="43D69260"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3,0</w:t>
            </w:r>
          </w:p>
        </w:tc>
        <w:tc>
          <w:tcPr>
            <w:tcW w:w="1013" w:type="dxa"/>
          </w:tcPr>
          <w:p w14:paraId="19BA396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c>
          <w:tcPr>
            <w:tcW w:w="1160" w:type="dxa"/>
          </w:tcPr>
          <w:p w14:paraId="1838032D"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4,5</w:t>
            </w:r>
          </w:p>
        </w:tc>
        <w:tc>
          <w:tcPr>
            <w:tcW w:w="1165" w:type="dxa"/>
          </w:tcPr>
          <w:p w14:paraId="37DE8D0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5,5</w:t>
            </w:r>
          </w:p>
        </w:tc>
        <w:tc>
          <w:tcPr>
            <w:tcW w:w="1161" w:type="dxa"/>
          </w:tcPr>
          <w:p w14:paraId="6FD4D11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5,7</w:t>
            </w:r>
          </w:p>
        </w:tc>
        <w:tc>
          <w:tcPr>
            <w:tcW w:w="2381" w:type="dxa"/>
          </w:tcPr>
          <w:p w14:paraId="5265EB6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6,0</w:t>
            </w:r>
          </w:p>
        </w:tc>
      </w:tr>
      <w:tr w:rsidR="007D4BA9" w:rsidRPr="00842D74" w14:paraId="4BC9C269" w14:textId="77777777">
        <w:tc>
          <w:tcPr>
            <w:tcW w:w="4252" w:type="dxa"/>
          </w:tcPr>
          <w:p w14:paraId="0520E47F"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Ширина зоны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d</w:t>
            </w:r>
            <w:proofErr w:type="spellEnd"/>
            <w:r w:rsidRPr="00842D74">
              <w:rPr>
                <w:rFonts w:ascii="Times New Roman" w:hAnsi="Times New Roman" w:cs="Times New Roman"/>
                <w:sz w:val="27"/>
                <w:szCs w:val="27"/>
              </w:rPr>
              <w:t xml:space="preserve">), включая полосу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и полосу маневрирования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r</w:t>
            </w:r>
            <w:proofErr w:type="spellEnd"/>
            <w:r w:rsidRPr="00842D74">
              <w:rPr>
                <w:rFonts w:ascii="Times New Roman" w:hAnsi="Times New Roman" w:cs="Times New Roman"/>
                <w:sz w:val="27"/>
                <w:szCs w:val="27"/>
              </w:rPr>
              <w:t xml:space="preserve"> +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m</w:t>
            </w:r>
            <w:proofErr w:type="spellEnd"/>
            <w:r w:rsidRPr="00842D74">
              <w:rPr>
                <w:rFonts w:ascii="Times New Roman" w:hAnsi="Times New Roman" w:cs="Times New Roman"/>
                <w:sz w:val="27"/>
                <w:szCs w:val="27"/>
              </w:rPr>
              <w:t>), м</w:t>
            </w:r>
          </w:p>
        </w:tc>
        <w:tc>
          <w:tcPr>
            <w:tcW w:w="2438" w:type="dxa"/>
          </w:tcPr>
          <w:p w14:paraId="59EAA0FF"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5,5</w:t>
            </w:r>
          </w:p>
        </w:tc>
        <w:tc>
          <w:tcPr>
            <w:tcW w:w="1013" w:type="dxa"/>
          </w:tcPr>
          <w:p w14:paraId="192F2DB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8,7</w:t>
            </w:r>
          </w:p>
        </w:tc>
        <w:tc>
          <w:tcPr>
            <w:tcW w:w="1160" w:type="dxa"/>
          </w:tcPr>
          <w:p w14:paraId="41F92EC7"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9,8</w:t>
            </w:r>
          </w:p>
        </w:tc>
        <w:tc>
          <w:tcPr>
            <w:tcW w:w="1165" w:type="dxa"/>
          </w:tcPr>
          <w:p w14:paraId="0F8460B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11,1</w:t>
            </w:r>
          </w:p>
        </w:tc>
        <w:tc>
          <w:tcPr>
            <w:tcW w:w="1161" w:type="dxa"/>
          </w:tcPr>
          <w:p w14:paraId="647EE67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11,2</w:t>
            </w:r>
          </w:p>
        </w:tc>
        <w:tc>
          <w:tcPr>
            <w:tcW w:w="2381" w:type="dxa"/>
          </w:tcPr>
          <w:p w14:paraId="735CD7A5"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11,0</w:t>
            </w:r>
          </w:p>
        </w:tc>
      </w:tr>
      <w:tr w:rsidR="007D4BA9" w:rsidRPr="00842D74" w14:paraId="674BB60C" w14:textId="77777777">
        <w:tc>
          <w:tcPr>
            <w:tcW w:w="4252" w:type="dxa"/>
          </w:tcPr>
          <w:p w14:paraId="16341E86"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t xml:space="preserve">Линейная плотность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(p), ед. на 100 м</w:t>
            </w:r>
          </w:p>
        </w:tc>
        <w:tc>
          <w:tcPr>
            <w:tcW w:w="2438" w:type="dxa"/>
          </w:tcPr>
          <w:p w14:paraId="6883AF21"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15</w:t>
            </w:r>
          </w:p>
        </w:tc>
        <w:tc>
          <w:tcPr>
            <w:tcW w:w="1013" w:type="dxa"/>
          </w:tcPr>
          <w:p w14:paraId="1EE2648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20</w:t>
            </w:r>
          </w:p>
        </w:tc>
        <w:tc>
          <w:tcPr>
            <w:tcW w:w="1160" w:type="dxa"/>
          </w:tcPr>
          <w:p w14:paraId="6E3732DB"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28</w:t>
            </w:r>
          </w:p>
        </w:tc>
        <w:tc>
          <w:tcPr>
            <w:tcW w:w="1165" w:type="dxa"/>
          </w:tcPr>
          <w:p w14:paraId="56A6F504"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34</w:t>
            </w:r>
          </w:p>
        </w:tc>
        <w:tc>
          <w:tcPr>
            <w:tcW w:w="1161" w:type="dxa"/>
          </w:tcPr>
          <w:p w14:paraId="5E128539"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38</w:t>
            </w:r>
          </w:p>
        </w:tc>
        <w:tc>
          <w:tcPr>
            <w:tcW w:w="2381" w:type="dxa"/>
          </w:tcPr>
          <w:p w14:paraId="078DD5B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40</w:t>
            </w:r>
          </w:p>
        </w:tc>
      </w:tr>
    </w:tbl>
    <w:p w14:paraId="5E93E6E3" w14:textId="77777777" w:rsidR="007D4BA9" w:rsidRPr="00842D74" w:rsidRDefault="007D4BA9">
      <w:pPr>
        <w:pStyle w:val="ConsPlusNormal"/>
        <w:rPr>
          <w:rFonts w:ascii="Times New Roman" w:hAnsi="Times New Roman" w:cs="Times New Roman"/>
          <w:sz w:val="27"/>
          <w:szCs w:val="27"/>
        </w:rPr>
        <w:sectPr w:rsidR="007D4BA9" w:rsidRPr="00842D74">
          <w:pgSz w:w="16838" w:h="11905" w:orient="landscape"/>
          <w:pgMar w:top="1701" w:right="1134" w:bottom="850" w:left="1134" w:header="0" w:footer="0" w:gutter="0"/>
          <w:cols w:space="720"/>
          <w:titlePg/>
        </w:sectPr>
      </w:pPr>
    </w:p>
    <w:p w14:paraId="6B0D8E52" w14:textId="77777777" w:rsidR="007D4BA9" w:rsidRPr="00842D74" w:rsidRDefault="007D4BA9">
      <w:pPr>
        <w:pStyle w:val="ConsPlusNormal"/>
        <w:jc w:val="both"/>
        <w:rPr>
          <w:rFonts w:ascii="Times New Roman" w:hAnsi="Times New Roman" w:cs="Times New Roman"/>
          <w:sz w:val="27"/>
          <w:szCs w:val="27"/>
        </w:rPr>
      </w:pPr>
    </w:p>
    <w:p w14:paraId="0219C34C"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Примечание.</w:t>
      </w:r>
    </w:p>
    <w:p w14:paraId="3165F67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w:t>
      </w:r>
      <w:proofErr w:type="spellStart"/>
      <w:r w:rsidRPr="00842D74">
        <w:rPr>
          <w:rFonts w:ascii="Times New Roman" w:hAnsi="Times New Roman" w:cs="Times New Roman"/>
          <w:sz w:val="27"/>
          <w:szCs w:val="27"/>
        </w:rPr>
        <w:t>B</w:t>
      </w:r>
      <w:r w:rsidRPr="00842D74">
        <w:rPr>
          <w:rFonts w:ascii="Times New Roman" w:hAnsi="Times New Roman" w:cs="Times New Roman"/>
          <w:sz w:val="27"/>
          <w:szCs w:val="27"/>
          <w:vertAlign w:val="subscript"/>
        </w:rPr>
        <w:t>m</w:t>
      </w:r>
      <w:proofErr w:type="spellEnd"/>
      <w:r w:rsidRPr="00842D74">
        <w:rPr>
          <w:rFonts w:ascii="Times New Roman" w:hAnsi="Times New Roman" w:cs="Times New Roman"/>
          <w:sz w:val="27"/>
          <w:szCs w:val="27"/>
        </w:rPr>
        <w:t xml:space="preserve"> - минимальная ширина проезда, необходимая для совершения маневров заезда и выезда автомобиля на машино-место. Полоса маневрирования не выделяется планировочно как самостоятельная полоса, для маневра используется имеющиеся проезд/полоса движения. При этом не допускается выезд автомобиля на встречную полосу при совершении маневров заезда и выезда на машино-место.</w:t>
      </w:r>
    </w:p>
    <w:p w14:paraId="2FAD852F" w14:textId="77777777" w:rsidR="007D4BA9" w:rsidRPr="00842D74" w:rsidRDefault="007D4BA9">
      <w:pPr>
        <w:pStyle w:val="ConsPlusNormal"/>
        <w:jc w:val="both"/>
        <w:rPr>
          <w:rFonts w:ascii="Times New Roman" w:hAnsi="Times New Roman" w:cs="Times New Roman"/>
          <w:sz w:val="27"/>
          <w:szCs w:val="27"/>
        </w:rPr>
      </w:pPr>
    </w:p>
    <w:p w14:paraId="2EDB24E8" w14:textId="3215F6EC"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3</w:t>
      </w:r>
      <w:r w:rsidRPr="00842D74">
        <w:rPr>
          <w:rFonts w:ascii="Times New Roman" w:hAnsi="Times New Roman" w:cs="Times New Roman"/>
          <w:sz w:val="27"/>
          <w:szCs w:val="27"/>
        </w:rPr>
        <w:t>. ОБЪЕКТЫ ПАССАЖИРСКОГО ОБЩЕСТВЕННОГО ТРАНСПОРТА</w:t>
      </w:r>
    </w:p>
    <w:p w14:paraId="2823A10A" w14:textId="77777777" w:rsidR="007D4BA9" w:rsidRPr="00842D74" w:rsidRDefault="007D4BA9">
      <w:pPr>
        <w:pStyle w:val="ConsPlusNormal"/>
        <w:jc w:val="both"/>
        <w:rPr>
          <w:rFonts w:ascii="Times New Roman" w:hAnsi="Times New Roman" w:cs="Times New Roman"/>
          <w:sz w:val="27"/>
          <w:szCs w:val="27"/>
        </w:rPr>
      </w:pPr>
    </w:p>
    <w:p w14:paraId="79E5BE6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214. Плотность транспортной сети наземного пассажирского транспорта на территории общегородских центров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принимается не менее показателя плотности магистральной сети на застроенной территории.</w:t>
      </w:r>
    </w:p>
    <w:p w14:paraId="7DC6FB24" w14:textId="77777777" w:rsidR="007D4BA9" w:rsidRPr="00842D74" w:rsidRDefault="007D4BA9">
      <w:pPr>
        <w:pStyle w:val="ConsPlusNormal"/>
        <w:jc w:val="both"/>
        <w:rPr>
          <w:rFonts w:ascii="Times New Roman" w:hAnsi="Times New Roman" w:cs="Times New Roman"/>
          <w:sz w:val="27"/>
          <w:szCs w:val="27"/>
        </w:rPr>
      </w:pPr>
    </w:p>
    <w:p w14:paraId="559D800C" w14:textId="33F864C1"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4</w:t>
      </w:r>
      <w:r w:rsidRPr="00842D74">
        <w:rPr>
          <w:rFonts w:ascii="Times New Roman" w:hAnsi="Times New Roman" w:cs="Times New Roman"/>
          <w:sz w:val="27"/>
          <w:szCs w:val="27"/>
        </w:rPr>
        <w:t>. ДИФФЕРЕНЦИРОВАННЫЕ ПОКАЗАТЕЛИ ТЕРРИТОРИАЛЬНОЙ</w:t>
      </w:r>
    </w:p>
    <w:p w14:paraId="164642D3"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ДОСТУПНОСТИ ПО ТИПАМ И ВИДАМ ТЕРРИТОРИЙ</w:t>
      </w:r>
    </w:p>
    <w:p w14:paraId="207E52CD" w14:textId="77777777" w:rsidR="007D4BA9" w:rsidRPr="00842D74" w:rsidRDefault="007D4BA9">
      <w:pPr>
        <w:pStyle w:val="ConsPlusNormal"/>
        <w:jc w:val="both"/>
        <w:rPr>
          <w:rFonts w:ascii="Times New Roman" w:hAnsi="Times New Roman" w:cs="Times New Roman"/>
          <w:sz w:val="27"/>
          <w:szCs w:val="27"/>
        </w:rPr>
      </w:pPr>
    </w:p>
    <w:p w14:paraId="293B3427"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215. Машино-места для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легковых автомобилей работников и посетителей объектов общественно-деловых территорий определяются в соответствии с показателями таблицы 23.</w:t>
      </w:r>
    </w:p>
    <w:p w14:paraId="5F4C800D" w14:textId="77777777" w:rsidR="007D4BA9" w:rsidRPr="00842D74" w:rsidRDefault="007D4BA9">
      <w:pPr>
        <w:pStyle w:val="ConsPlusNormal"/>
        <w:jc w:val="both"/>
        <w:rPr>
          <w:rFonts w:ascii="Times New Roman" w:hAnsi="Times New Roman" w:cs="Times New Roman"/>
          <w:sz w:val="27"/>
          <w:szCs w:val="27"/>
        </w:rPr>
      </w:pPr>
    </w:p>
    <w:p w14:paraId="14D9624B" w14:textId="77777777" w:rsidR="007D4BA9" w:rsidRPr="00842D74" w:rsidRDefault="007D4BA9">
      <w:pPr>
        <w:pStyle w:val="ConsPlusNormal"/>
        <w:jc w:val="right"/>
        <w:outlineLvl w:val="3"/>
        <w:rPr>
          <w:rFonts w:ascii="Times New Roman" w:hAnsi="Times New Roman" w:cs="Times New Roman"/>
          <w:sz w:val="27"/>
          <w:szCs w:val="27"/>
        </w:rPr>
      </w:pPr>
      <w:r w:rsidRPr="00842D74">
        <w:rPr>
          <w:rFonts w:ascii="Times New Roman" w:hAnsi="Times New Roman" w:cs="Times New Roman"/>
          <w:sz w:val="27"/>
          <w:szCs w:val="27"/>
        </w:rPr>
        <w:t>Таблица 23</w:t>
      </w:r>
    </w:p>
    <w:p w14:paraId="729C9C7A" w14:textId="77777777" w:rsidR="007D4BA9" w:rsidRPr="00842D74" w:rsidRDefault="007D4BA9">
      <w:pPr>
        <w:pStyle w:val="ConsPlusNormal"/>
        <w:jc w:val="both"/>
        <w:rPr>
          <w:rFonts w:ascii="Times New Roman" w:hAnsi="Times New Roman" w:cs="Times New Roman"/>
          <w:sz w:val="27"/>
          <w:szCs w:val="27"/>
        </w:rPr>
      </w:pPr>
    </w:p>
    <w:p w14:paraId="7D2BEE3A"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Машино-места для </w:t>
      </w:r>
      <w:proofErr w:type="spellStart"/>
      <w:r w:rsidRPr="00842D74">
        <w:rPr>
          <w:rFonts w:ascii="Times New Roman" w:hAnsi="Times New Roman" w:cs="Times New Roman"/>
          <w:sz w:val="27"/>
          <w:szCs w:val="27"/>
        </w:rPr>
        <w:t>паркирования</w:t>
      </w:r>
      <w:proofErr w:type="spellEnd"/>
      <w:r w:rsidRPr="00842D74">
        <w:rPr>
          <w:rFonts w:ascii="Times New Roman" w:hAnsi="Times New Roman" w:cs="Times New Roman"/>
          <w:sz w:val="27"/>
          <w:szCs w:val="27"/>
        </w:rPr>
        <w:t xml:space="preserve"> легковых автомобилей</w:t>
      </w:r>
    </w:p>
    <w:p w14:paraId="195F154B" w14:textId="77777777" w:rsidR="007D4BA9" w:rsidRPr="00842D74" w:rsidRDefault="007D4BA9">
      <w:pPr>
        <w:pStyle w:val="ConsPlusNormal"/>
        <w:jc w:val="both"/>
        <w:rPr>
          <w:rFonts w:ascii="Times New Roman" w:hAnsi="Times New Roman" w:cs="Times New Roman"/>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1"/>
        <w:gridCol w:w="2494"/>
        <w:gridCol w:w="4309"/>
      </w:tblGrid>
      <w:tr w:rsidR="007D4BA9" w:rsidRPr="00842D74" w14:paraId="0818B03C" w14:textId="77777777">
        <w:tc>
          <w:tcPr>
            <w:tcW w:w="2201" w:type="dxa"/>
          </w:tcPr>
          <w:p w14:paraId="6FC09936"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Виды автостоянок</w:t>
            </w:r>
          </w:p>
        </w:tc>
        <w:tc>
          <w:tcPr>
            <w:tcW w:w="2494" w:type="dxa"/>
          </w:tcPr>
          <w:p w14:paraId="4AC2AAF2"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Назначение и размещение</w:t>
            </w:r>
          </w:p>
        </w:tc>
        <w:tc>
          <w:tcPr>
            <w:tcW w:w="4309" w:type="dxa"/>
          </w:tcPr>
          <w:p w14:paraId="2924E958" w14:textId="77777777" w:rsidR="007D4BA9" w:rsidRPr="00842D74" w:rsidRDefault="007D4BA9">
            <w:pPr>
              <w:pStyle w:val="ConsPlusNormal"/>
              <w:jc w:val="center"/>
              <w:rPr>
                <w:rFonts w:ascii="Times New Roman" w:hAnsi="Times New Roman" w:cs="Times New Roman"/>
                <w:sz w:val="27"/>
                <w:szCs w:val="27"/>
              </w:rPr>
            </w:pPr>
            <w:r w:rsidRPr="00842D74">
              <w:rPr>
                <w:rFonts w:ascii="Times New Roman" w:hAnsi="Times New Roman" w:cs="Times New Roman"/>
                <w:sz w:val="27"/>
                <w:szCs w:val="27"/>
              </w:rPr>
              <w:t>Расстояние до объектов обслуживания</w:t>
            </w:r>
          </w:p>
        </w:tc>
      </w:tr>
      <w:tr w:rsidR="007D4BA9" w:rsidRPr="00842D74" w14:paraId="6C598D65" w14:textId="77777777">
        <w:tc>
          <w:tcPr>
            <w:tcW w:w="2201" w:type="dxa"/>
          </w:tcPr>
          <w:p w14:paraId="362DAA6A" w14:textId="77777777" w:rsidR="007D4BA9" w:rsidRPr="00842D74" w:rsidRDefault="007D4BA9">
            <w:pPr>
              <w:pStyle w:val="ConsPlusNormal"/>
              <w:rPr>
                <w:rFonts w:ascii="Times New Roman" w:hAnsi="Times New Roman" w:cs="Times New Roman"/>
                <w:sz w:val="27"/>
                <w:szCs w:val="27"/>
              </w:rPr>
            </w:pPr>
            <w:proofErr w:type="spellStart"/>
            <w:r w:rsidRPr="00842D74">
              <w:rPr>
                <w:rFonts w:ascii="Times New Roman" w:hAnsi="Times New Roman" w:cs="Times New Roman"/>
                <w:sz w:val="27"/>
                <w:szCs w:val="27"/>
              </w:rPr>
              <w:t>Приобъектные</w:t>
            </w:r>
            <w:proofErr w:type="spellEnd"/>
          </w:p>
        </w:tc>
        <w:tc>
          <w:tcPr>
            <w:tcW w:w="2494" w:type="dxa"/>
          </w:tcPr>
          <w:p w14:paraId="10EF7C5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Стоянки для обслуживания отдельных объектов</w:t>
            </w:r>
          </w:p>
        </w:tc>
        <w:tc>
          <w:tcPr>
            <w:tcW w:w="4309" w:type="dxa"/>
          </w:tcPr>
          <w:p w14:paraId="4E81517F"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При новом строительстве размещаются непосредственно у объектов обслуживания на участке, выделенном под строительство.</w:t>
            </w:r>
          </w:p>
          <w:p w14:paraId="52204AB4"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В условиях существующей застройки - на расстояниях до торговых центров, универмагов, гостиниц, поликлиник, пассажирских помещений вокзалов - не более 150 м; до прочих объектов - не более 400 м.</w:t>
            </w:r>
          </w:p>
          <w:p w14:paraId="3BDEC5DD"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Расстояния до входов на рекреационные территории - не более 250 м</w:t>
            </w:r>
          </w:p>
        </w:tc>
      </w:tr>
      <w:tr w:rsidR="007D4BA9" w:rsidRPr="00842D74" w14:paraId="37AF7FE6" w14:textId="77777777">
        <w:tc>
          <w:tcPr>
            <w:tcW w:w="2201" w:type="dxa"/>
          </w:tcPr>
          <w:p w14:paraId="42923AED" w14:textId="77777777" w:rsidR="007D4BA9" w:rsidRPr="00842D74" w:rsidRDefault="007D4BA9">
            <w:pPr>
              <w:pStyle w:val="ConsPlusNormal"/>
              <w:rPr>
                <w:rFonts w:ascii="Times New Roman" w:hAnsi="Times New Roman" w:cs="Times New Roman"/>
                <w:sz w:val="27"/>
                <w:szCs w:val="27"/>
              </w:rPr>
            </w:pPr>
            <w:r w:rsidRPr="00842D74">
              <w:rPr>
                <w:rFonts w:ascii="Times New Roman" w:hAnsi="Times New Roman" w:cs="Times New Roman"/>
                <w:sz w:val="27"/>
                <w:szCs w:val="27"/>
              </w:rPr>
              <w:lastRenderedPageBreak/>
              <w:t>Кооперированные (общего пользования)</w:t>
            </w:r>
          </w:p>
        </w:tc>
        <w:tc>
          <w:tcPr>
            <w:tcW w:w="2494" w:type="dxa"/>
          </w:tcPr>
          <w:p w14:paraId="7EEB6AD7"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Стоянки для обслуживания групп объектов. Размещаются с увеличением радиусов доступности</w:t>
            </w:r>
          </w:p>
        </w:tc>
        <w:tc>
          <w:tcPr>
            <w:tcW w:w="4309" w:type="dxa"/>
          </w:tcPr>
          <w:p w14:paraId="286EA4A8" w14:textId="77777777" w:rsidR="007D4BA9" w:rsidRPr="00842D74" w:rsidRDefault="007D4BA9">
            <w:pPr>
              <w:pStyle w:val="ConsPlusNormal"/>
              <w:jc w:val="both"/>
              <w:rPr>
                <w:rFonts w:ascii="Times New Roman" w:hAnsi="Times New Roman" w:cs="Times New Roman"/>
                <w:sz w:val="27"/>
                <w:szCs w:val="27"/>
              </w:rPr>
            </w:pPr>
            <w:r w:rsidRPr="00842D74">
              <w:rPr>
                <w:rFonts w:ascii="Times New Roman" w:hAnsi="Times New Roman" w:cs="Times New Roman"/>
                <w:sz w:val="27"/>
                <w:szCs w:val="27"/>
              </w:rPr>
              <w:t>До наиболее удаленного объекта из обслуживаемой группы - радиус не более 500 м или пешеходная доступность - 800 м</w:t>
            </w:r>
          </w:p>
        </w:tc>
      </w:tr>
    </w:tbl>
    <w:p w14:paraId="62CA5D3D" w14:textId="77777777" w:rsidR="007D4BA9" w:rsidRPr="00842D74" w:rsidRDefault="007D4BA9">
      <w:pPr>
        <w:pStyle w:val="ConsPlusNormal"/>
        <w:jc w:val="both"/>
        <w:rPr>
          <w:rFonts w:ascii="Times New Roman" w:hAnsi="Times New Roman" w:cs="Times New Roman"/>
          <w:sz w:val="27"/>
          <w:szCs w:val="27"/>
        </w:rPr>
      </w:pPr>
    </w:p>
    <w:p w14:paraId="0867E05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216. На всех видах стоянок предусматриваются машино-места для маломобильных групп населения в соответствии с требованиями </w:t>
      </w:r>
      <w:hyperlink r:id="rId67">
        <w:r w:rsidRPr="00842D74">
          <w:rPr>
            <w:rFonts w:ascii="Times New Roman" w:hAnsi="Times New Roman" w:cs="Times New Roman"/>
            <w:sz w:val="27"/>
            <w:szCs w:val="27"/>
          </w:rPr>
          <w:t>СП 59.13330.2020</w:t>
        </w:r>
      </w:hyperlink>
      <w:r w:rsidRPr="00842D74">
        <w:rPr>
          <w:rFonts w:ascii="Times New Roman" w:hAnsi="Times New Roman" w:cs="Times New Roman"/>
          <w:sz w:val="27"/>
          <w:szCs w:val="27"/>
        </w:rPr>
        <w:t>.</w:t>
      </w:r>
    </w:p>
    <w:p w14:paraId="1415B0F6" w14:textId="77777777" w:rsidR="007D4BA9" w:rsidRPr="00842D74" w:rsidRDefault="007D4BA9">
      <w:pPr>
        <w:pStyle w:val="ConsPlusNormal"/>
        <w:jc w:val="both"/>
        <w:rPr>
          <w:rFonts w:ascii="Times New Roman" w:hAnsi="Times New Roman" w:cs="Times New Roman"/>
          <w:sz w:val="27"/>
          <w:szCs w:val="27"/>
        </w:rPr>
      </w:pPr>
    </w:p>
    <w:p w14:paraId="1F329AEC" w14:textId="753A9C8E"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5</w:t>
      </w:r>
      <w:r w:rsidRPr="00842D74">
        <w:rPr>
          <w:rFonts w:ascii="Times New Roman" w:hAnsi="Times New Roman" w:cs="Times New Roman"/>
          <w:sz w:val="27"/>
          <w:szCs w:val="27"/>
        </w:rPr>
        <w:t>. ИНЖЕНЕРНАЯ ИНФРАСТРУКТУРА</w:t>
      </w:r>
    </w:p>
    <w:p w14:paraId="736E0322" w14:textId="77777777" w:rsidR="007D4BA9" w:rsidRPr="00842D74" w:rsidRDefault="007D4BA9">
      <w:pPr>
        <w:pStyle w:val="ConsPlusNormal"/>
        <w:jc w:val="both"/>
        <w:rPr>
          <w:rFonts w:ascii="Times New Roman" w:hAnsi="Times New Roman" w:cs="Times New Roman"/>
          <w:sz w:val="27"/>
          <w:szCs w:val="27"/>
        </w:rPr>
      </w:pPr>
    </w:p>
    <w:p w14:paraId="5E7B206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217. Объекты инженерной инфраструктуры, находящиеся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подразделяются на:</w:t>
      </w:r>
    </w:p>
    <w:p w14:paraId="3497867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межрегиональные и системообразующие объекты федерального значения;</w:t>
      </w:r>
    </w:p>
    <w:p w14:paraId="340E0B5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объекты регионального (республиканского) значения, предназначенные для совместного жизнеобеспечения населения и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соседних муниципальных районов Республики Татарстан;</w:t>
      </w:r>
    </w:p>
    <w:p w14:paraId="19D53A4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объекты инженерной инфраструктуры местного значения, предназначенные для жизнеобеспечения населения и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целом и отдельных его частей;</w:t>
      </w:r>
    </w:p>
    <w:p w14:paraId="242AA34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объекты инженерной инфраструктуры индивидуального значения, предназначенные для обеспечения отдельного объекта капитального строительства.</w:t>
      </w:r>
    </w:p>
    <w:p w14:paraId="12C74FB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218. К объектам федерального значения в области инженерной инфраструктуры, находящимся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подлежащим отображению в документах территориального планирования и планировки территории, относятся:</w:t>
      </w:r>
    </w:p>
    <w:p w14:paraId="034AB0D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газопроводы, нефтепроводы, нефтепродуктопроводы, продуктопроводы, газораспределительные станции, дожимная компрессорная станция, относящиеся к магистральному трубопроводному транспорту и предназначенные для транспортировки природного газа, сырой нефти, продуктов нефтепереработки, в том числе и специализированного промышленного сырья этана и этилена под давлением свыше 1,2 МПа;</w:t>
      </w:r>
    </w:p>
    <w:p w14:paraId="636E33B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линии электропередачи и электроподстанции, проектный номинальный класс напряжения которых составляет 220 кВ и выше;</w:t>
      </w:r>
    </w:p>
    <w:p w14:paraId="15C3D67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электрические станции, установленная генерирующая мощность которых </w:t>
      </w:r>
      <w:r w:rsidRPr="00842D74">
        <w:rPr>
          <w:rFonts w:ascii="Times New Roman" w:hAnsi="Times New Roman" w:cs="Times New Roman"/>
          <w:sz w:val="27"/>
          <w:szCs w:val="27"/>
        </w:rPr>
        <w:lastRenderedPageBreak/>
        <w:t>составляет 100 МВт и выше, и линии электропередачи (кабельные и воздушные), проектный номинальный класс напряжения которых составляет 110 кВ и выше, обеспечивающие выдачу мощности указанных станций;</w:t>
      </w:r>
    </w:p>
    <w:p w14:paraId="150881C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линии электропередачи и подстанции, проектный номинальный класс напряжения которых составляет 110 кВ и выше, обеспечивающие соединение и параллельную работу энергетических систем различных субъектов Российской Федерации, и необходимые для обеспечения выдачи мощности новыми электростанциями, мощность которых превышает 500 МВт;</w:t>
      </w:r>
    </w:p>
    <w:p w14:paraId="02679F9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линии электропередачи, проектный номинальный класс напряжения которых составляет 110 кВ и вывод из работы которых приводит к технологическим ограничениям перетока электрической энергии (мощности) по сетям более высокого класса напряжения.</w:t>
      </w:r>
    </w:p>
    <w:p w14:paraId="5C63083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219. К объектам регионального (республиканского) значения в области инженерной инфраструктуры, находящимся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подлежащим отображению в документах территориального планирования и планировки территории, относятся водоводы и водопроводные магистрали, трубопроводы хозяйственно-бытовой канализации, обеспечивающие прием стока, распределительные газопроводы высокого давления I и II категории и среднего давления, линии электропередачи напряжением 110 </w:t>
      </w:r>
      <w:proofErr w:type="spellStart"/>
      <w:r w:rsidRPr="00842D74">
        <w:rPr>
          <w:rFonts w:ascii="Times New Roman" w:hAnsi="Times New Roman" w:cs="Times New Roman"/>
          <w:sz w:val="27"/>
          <w:szCs w:val="27"/>
        </w:rPr>
        <w:t>кВ</w:t>
      </w:r>
      <w:proofErr w:type="spellEnd"/>
      <w:r w:rsidRPr="00842D74">
        <w:rPr>
          <w:rFonts w:ascii="Times New Roman" w:hAnsi="Times New Roman" w:cs="Times New Roman"/>
          <w:sz w:val="27"/>
          <w:szCs w:val="27"/>
        </w:rPr>
        <w:t xml:space="preserve"> и 35 </w:t>
      </w:r>
      <w:proofErr w:type="spellStart"/>
      <w:r w:rsidRPr="00842D74">
        <w:rPr>
          <w:rFonts w:ascii="Times New Roman" w:hAnsi="Times New Roman" w:cs="Times New Roman"/>
          <w:sz w:val="27"/>
          <w:szCs w:val="27"/>
        </w:rPr>
        <w:t>кВ.</w:t>
      </w:r>
      <w:proofErr w:type="spellEnd"/>
    </w:p>
    <w:p w14:paraId="5E3F69C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220. Объекты местного значения подразделяются на следующие категории в зависимости от их значения в городских системах инженерной инфраструктуры и зоны действия:</w:t>
      </w:r>
    </w:p>
    <w:p w14:paraId="41C98D1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объекты городского значения, предназначенные для жизнеобеспечения населения и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целом или нескольких административных районов;</w:t>
      </w:r>
    </w:p>
    <w:p w14:paraId="6C36CC7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объекты районного значения, предназначенные для жизнеобеспечения населения и территории жилого района и микрорайона, общественно-деловой и производственной зоны, рекреационной зоны;</w:t>
      </w:r>
    </w:p>
    <w:p w14:paraId="0D4E45D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локальные объекты, предназначенные для обеспечения нескольких объектов, комплекса, микрорайона.</w:t>
      </w:r>
    </w:p>
    <w:p w14:paraId="0EDA693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221. Объекты инженерной инфраструктуры подразделяются на следующие типы: объекты водоснабжения; объекты водоотведения городских сточных вод, поверхностных сточных вод и дренажных вод; объекты тепло- и энергоснабжения; объекты электроснабжения; объекты газоснабжения; объекты информатики и связи; коммуникационные коллекторы, объекты </w:t>
      </w:r>
      <w:proofErr w:type="spellStart"/>
      <w:r w:rsidRPr="00842D74">
        <w:rPr>
          <w:rFonts w:ascii="Times New Roman" w:hAnsi="Times New Roman" w:cs="Times New Roman"/>
          <w:sz w:val="27"/>
          <w:szCs w:val="27"/>
        </w:rPr>
        <w:t>снегоудаления</w:t>
      </w:r>
      <w:proofErr w:type="spellEnd"/>
      <w:r w:rsidRPr="00842D74">
        <w:rPr>
          <w:rFonts w:ascii="Times New Roman" w:hAnsi="Times New Roman" w:cs="Times New Roman"/>
          <w:sz w:val="27"/>
          <w:szCs w:val="27"/>
        </w:rPr>
        <w:t>.</w:t>
      </w:r>
    </w:p>
    <w:p w14:paraId="6C03B64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222. Объекты инженерной инфраструктуры каждого типа подразделяются на линейные объекты и сооружения.</w:t>
      </w:r>
    </w:p>
    <w:p w14:paraId="6574A452" w14:textId="77777777" w:rsidR="007D4BA9" w:rsidRPr="00842D74" w:rsidRDefault="007D4BA9">
      <w:pPr>
        <w:pStyle w:val="ConsPlusNormal"/>
        <w:jc w:val="both"/>
        <w:rPr>
          <w:rFonts w:ascii="Times New Roman" w:hAnsi="Times New Roman" w:cs="Times New Roman"/>
          <w:sz w:val="27"/>
          <w:szCs w:val="27"/>
        </w:rPr>
      </w:pPr>
    </w:p>
    <w:p w14:paraId="46D0D899" w14:textId="40EC230B"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6</w:t>
      </w:r>
      <w:r w:rsidRPr="00842D74">
        <w:rPr>
          <w:rFonts w:ascii="Times New Roman" w:hAnsi="Times New Roman" w:cs="Times New Roman"/>
          <w:sz w:val="27"/>
          <w:szCs w:val="27"/>
        </w:rPr>
        <w:t>. ПРАВИЛА РАЗМЕЩЕНИЯ ОБЪЕКТОВ ИНЖЕНЕРНОЙ</w:t>
      </w:r>
    </w:p>
    <w:p w14:paraId="5512344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ИНФРАСТРУКТУРЫ ПРИ ОПРЕДЕЛЕНИИ ПАРАМЕТРОВ </w:t>
      </w:r>
      <w:r w:rsidRPr="00842D74">
        <w:rPr>
          <w:rFonts w:ascii="Times New Roman" w:hAnsi="Times New Roman" w:cs="Times New Roman"/>
          <w:sz w:val="27"/>
          <w:szCs w:val="27"/>
        </w:rPr>
        <w:lastRenderedPageBreak/>
        <w:t>ПЛАНИРУЕМОГО</w:t>
      </w:r>
    </w:p>
    <w:p w14:paraId="366B972D"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РАЗВИТИЯ ТЕРРИТОРИИ</w:t>
      </w:r>
    </w:p>
    <w:p w14:paraId="589372F6" w14:textId="77777777" w:rsidR="007D4BA9" w:rsidRPr="00842D74" w:rsidRDefault="007D4BA9">
      <w:pPr>
        <w:pStyle w:val="ConsPlusNormal"/>
        <w:jc w:val="both"/>
        <w:rPr>
          <w:rFonts w:ascii="Times New Roman" w:hAnsi="Times New Roman" w:cs="Times New Roman"/>
          <w:sz w:val="27"/>
          <w:szCs w:val="27"/>
        </w:rPr>
      </w:pPr>
    </w:p>
    <w:p w14:paraId="2BAE2A80"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223. Правила размещения новых, проведения реконструкции и капремонта действующих сооружений и линейных объектов инженерной инфраструктуры определяются федеральным законодательством в области технического регулирования и санитарного благополучия населения, государственными стандартами, строительными правилами, правилами охраны инженерных сетей и сооружений и иными правовыми актами и нормативными документами на проектирование, строительство и эксплуатацию объектов инженерной инфраструктуры.</w:t>
      </w:r>
    </w:p>
    <w:p w14:paraId="53A12FE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224. На территории различных зон градостроительных регламентов объекты инженерной инфраструктуры размещаются с учетом их типов, вида, значения и категории, а также местоположения относительно поверхности земли.</w:t>
      </w:r>
    </w:p>
    <w:p w14:paraId="69B70AE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225. При сохранении и размещении инженерных сооружений в границах участков другого назначения предусматривается беспрепятственный подход и подъезд к этим сооружениям, а также другие условия их нормального функционирования.</w:t>
      </w:r>
    </w:p>
    <w:p w14:paraId="2E2B22C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226. При подготовке документации по планировке территории необходимо резервировать земельные участки для строительства новых и проведения реконструкции действующих сооружений инженерной инфраструктуры федерального, регионального и местного значения.</w:t>
      </w:r>
    </w:p>
    <w:p w14:paraId="47E20FB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227. При наличии достаточной информации о планировочной организации земельного участка, сформированной в составе проектной документации, при подготовке документации по планировке территории резервируются земельные участки для размещения отдельно стоящих местных локальных сооружений (канализационных насосных станций, газораспределительных пунктов разных видов, </w:t>
      </w:r>
      <w:proofErr w:type="spellStart"/>
      <w:r w:rsidRPr="00842D74">
        <w:rPr>
          <w:rFonts w:ascii="Times New Roman" w:hAnsi="Times New Roman" w:cs="Times New Roman"/>
          <w:sz w:val="27"/>
          <w:szCs w:val="27"/>
        </w:rPr>
        <w:t>трансфрматорных</w:t>
      </w:r>
      <w:proofErr w:type="spellEnd"/>
      <w:r w:rsidRPr="00842D74">
        <w:rPr>
          <w:rFonts w:ascii="Times New Roman" w:hAnsi="Times New Roman" w:cs="Times New Roman"/>
          <w:sz w:val="27"/>
          <w:szCs w:val="27"/>
        </w:rPr>
        <w:t xml:space="preserve"> подстанций).</w:t>
      </w:r>
    </w:p>
    <w:p w14:paraId="4682077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228. Технические и охранные зоны инженерных коммуникаций и сооружений относятся к территориям с особыми условиями использования.</w:t>
      </w:r>
    </w:p>
    <w:p w14:paraId="0565699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229. В пределах технических и охранных зон размещение, строительство, реконструкция объектов капитального строительства и использование территории регулируются федеральным законодательством в области технического регулирования, строительными правилами, правилами охраны инженерных сетей и сооружений.</w:t>
      </w:r>
    </w:p>
    <w:p w14:paraId="1E90043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230. Охранные зоны подземных инженерных коммуникаций устанавливаются по обе стороны от наружной стенки трубы, канала (тоннеля), оболочки кабеля на участок земли от поверхности до глубины, соответствующей глубине прокладки коммуникаций.</w:t>
      </w:r>
    </w:p>
    <w:p w14:paraId="15FEADB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231. Охранные зоны наземных и надземных инженерных коммуникаций </w:t>
      </w:r>
      <w:r w:rsidRPr="00842D74">
        <w:rPr>
          <w:rFonts w:ascii="Times New Roman" w:hAnsi="Times New Roman" w:cs="Times New Roman"/>
          <w:sz w:val="27"/>
          <w:szCs w:val="27"/>
        </w:rPr>
        <w:lastRenderedPageBreak/>
        <w:t>(трубопроводов) и сооружений устанавливаются по обе стороны от наружной стенки трубы или конструкции линейного объекта и ограждения сооружения на поверхность участка земли и воздушное пространство на высоту, соответствующую высоте конструкции.</w:t>
      </w:r>
    </w:p>
    <w:p w14:paraId="665A0E8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232. Границы охранных зон воздушных линий электропередачи устанавливаются по обе стороны от проекции крайних проводов на землю при не отклоненном их положении на высоту, соответствующую высоте опор.</w:t>
      </w:r>
    </w:p>
    <w:p w14:paraId="27EB555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233. Условия и правила использования территории зоны санитарной охраны сооружений и санитарно-защитных полос линейных объектов системы водоснабжения определяются федеральным законодательством в области охраны источников питьевого водоснабжения.</w:t>
      </w:r>
    </w:p>
    <w:p w14:paraId="0A35A25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234. Новые инженерные коммуникации следует размещать </w:t>
      </w:r>
      <w:proofErr w:type="spellStart"/>
      <w:r w:rsidRPr="00842D74">
        <w:rPr>
          <w:rFonts w:ascii="Times New Roman" w:hAnsi="Times New Roman" w:cs="Times New Roman"/>
          <w:sz w:val="27"/>
          <w:szCs w:val="27"/>
        </w:rPr>
        <w:t>подземно</w:t>
      </w:r>
      <w:proofErr w:type="spellEnd"/>
      <w:r w:rsidRPr="00842D74">
        <w:rPr>
          <w:rFonts w:ascii="Times New Roman" w:hAnsi="Times New Roman" w:cs="Times New Roman"/>
          <w:sz w:val="27"/>
          <w:szCs w:val="27"/>
        </w:rPr>
        <w:t>, за исключением случаев, указанных в пункте 239 Местных нормативов.</w:t>
      </w:r>
    </w:p>
    <w:p w14:paraId="46A235E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235. В целях улучшения внешнего облика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обеспечения безопасности функционирования систем жизнеобеспечения при реконструкции инженерных коммуникаций в зонах сохранения и комплексного благоустройства сложившихся территорий или при комплексной реорганизации территории предусматривается переустройство наземных и надземных инженерных коммуникаций в подземные, в том числе переустройство воздушных линий электропередачи напряжением 10 кВ и более в подземные кабельные линии.</w:t>
      </w:r>
    </w:p>
    <w:p w14:paraId="57FBC02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236. Сохранение существующих воздушных линий электропередачи всех напряжений и проведение их реконструкции (капремонта) с сохранением в воздушном исполнении на территории производственных и природных зон, а также при пересечении естественных и искусственных преград (железных дорог, рек, оврагов) возможно только при соответствующем технико-экономическом и экологическом обосновании.</w:t>
      </w:r>
    </w:p>
    <w:p w14:paraId="700695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237. Существующие, реконструируемые и новые подземные линейные объекты инженерной инфраструктуры размещаются на территории всех видов функциональных зон с учетом требований и рекомендаций по размещению линейных объекты инженерной инфраструктуры.</w:t>
      </w:r>
    </w:p>
    <w:p w14:paraId="47A4C4E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238. Наземные и надземные линейные объекты, а также наземные и надземные элементы подземных линейных объектов размещаются:</w:t>
      </w:r>
    </w:p>
    <w:p w14:paraId="1721A01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на территории производственных зон, а также на территории участков производственных объектов, входящих в границы общественно-деловых и жилых зон, все виды существующих и новых наземных и надземных линейных объектов, и элементов подземных линейных объектов с учетом требований </w:t>
      </w:r>
      <w:hyperlink r:id="rId68">
        <w:r w:rsidRPr="00842D74">
          <w:rPr>
            <w:rFonts w:ascii="Times New Roman" w:hAnsi="Times New Roman" w:cs="Times New Roman"/>
            <w:sz w:val="27"/>
            <w:szCs w:val="27"/>
          </w:rPr>
          <w:t>СП 18.13330.2019</w:t>
        </w:r>
      </w:hyperlink>
      <w:r w:rsidRPr="00842D74">
        <w:rPr>
          <w:rFonts w:ascii="Times New Roman" w:hAnsi="Times New Roman" w:cs="Times New Roman"/>
          <w:sz w:val="27"/>
          <w:szCs w:val="27"/>
        </w:rPr>
        <w:t xml:space="preserve"> "Свод правил. Производственные объекты. Планировочная организация земельного участка" (СНиП II-89-80 "Генеральные планы промышленных предприятий");</w:t>
      </w:r>
    </w:p>
    <w:p w14:paraId="0008511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2) на территориях жилых и общественно-деловых зон:</w:t>
      </w:r>
    </w:p>
    <w:p w14:paraId="5A1C20B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водопроводные и тепловые сети только как временные, на период производства работ по подземным инженерным коммуникациям;</w:t>
      </w:r>
    </w:p>
    <w:p w14:paraId="0421121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существующие и новые камеры-павильоны на тепловых сетях; газовое оборудование подземных трубопроводов; вентиляционные камеры коллекторов для инженерных коммуникаций за исключением территории участков жилой застройки (домов, комплексов, групп), территории участков ДОО, общеобразовательных и медицинских организаций;</w:t>
      </w:r>
    </w:p>
    <w:p w14:paraId="03C091A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существующие и новые надземные газопроводы: на наружных стенах и кровлях зданий; газопроводы-вводы в газораспределительные пункты или газифицированные объекты (котельные, объекты коммунального назначения), размещение которых разрешается в жилых и общественно-деловых зонах; на переходах через естественные и искусственные препятствия (глубокие овраги, реки) или в сложных гидрогеологических условиях при выполнении требований </w:t>
      </w:r>
      <w:hyperlink r:id="rId69">
        <w:r w:rsidRPr="00842D74">
          <w:rPr>
            <w:rFonts w:ascii="Times New Roman" w:hAnsi="Times New Roman" w:cs="Times New Roman"/>
            <w:sz w:val="27"/>
            <w:szCs w:val="27"/>
          </w:rPr>
          <w:t>СП 62.13330.2011</w:t>
        </w:r>
      </w:hyperlink>
      <w:r w:rsidRPr="00842D74">
        <w:rPr>
          <w:rFonts w:ascii="Times New Roman" w:hAnsi="Times New Roman" w:cs="Times New Roman"/>
          <w:sz w:val="27"/>
          <w:szCs w:val="27"/>
        </w:rPr>
        <w:t>;</w:t>
      </w:r>
    </w:p>
    <w:p w14:paraId="0DA10A4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существующие воздушные линии проводного вещания на специальных стойках на крышах зданий, не имеющие металлических элементов, на опорах воздушных линий электропередачи;</w:t>
      </w:r>
    </w:p>
    <w:p w14:paraId="76138E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существующие воздушные линии электропередачи напряжением не более 0,4 кВ;</w:t>
      </w:r>
    </w:p>
    <w:p w14:paraId="675155E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новые воздушные линии электропередачи: напряжением не более 0,4 кВ в ИЖС, в том числе на территории садоводческих объединений граждан; временные, на период строительства объектов, до завершения производства работ; напряжением не более 10 кВ на переходах через естественные и искусственные препятствия (глубокие овраги, реки);</w:t>
      </w:r>
    </w:p>
    <w:p w14:paraId="365930E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в существующей застройке, за исключением территории садоводческих объединений граждан, при реконструкции линий электропередачи всех напряжений следует предусматривать их перекладку в подземные кабельные линии.</w:t>
      </w:r>
    </w:p>
    <w:p w14:paraId="16B5A0F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239. Не разрешается строительство новых сооружений инженерной инфраструктуры, не связанных с обслуживанием этих объектов, и строительство транзитных инженерных коммуникаций на территориях следующих объектов:</w:t>
      </w:r>
    </w:p>
    <w:p w14:paraId="50EC69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участков ДОО и образовательных (общеобразовательных и специализированных) организаций, спортивных организаций и сооружений для массовых занятий спортом, медицинских организаций;</w:t>
      </w:r>
    </w:p>
    <w:p w14:paraId="1892DB8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площадок для игр детей, отдыха взрослых и занятий спортом;</w:t>
      </w:r>
    </w:p>
    <w:p w14:paraId="54FC42C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зон специального назначения: кладбищ, крематориев, свалок, военных и иных режимных объектов.</w:t>
      </w:r>
    </w:p>
    <w:p w14:paraId="6C9A8E6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240. Существующие инженерные сооружения и коммуникации районного и локального значения на территории участков сохраняются до начала реорганизации территории, или до начала проведения реконструкции инженерного сооружения, или коммуникации и при условии отсутствия в границах участка смотровых колодцев.</w:t>
      </w:r>
    </w:p>
    <w:p w14:paraId="0055010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241. При реорганизации территории, на которой расположены объекты, или при проведении реконструкции самих этих объектов необходимо предусмотреть вынос транзитных инженерных коммуникаций и сооружений за границы их участков.</w:t>
      </w:r>
    </w:p>
    <w:p w14:paraId="5814F84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242. В стесненных планировочных условиях, то есть когда исключается независимое (без учета взаимного влияния) расположение сооружаемых объектов, а размещение их на другой территории не может быть обосновано, а также на существующих улицах, не имеющих разделительных полос, при выполнении нормативных требований и проведении технических мероприятий по защите и обеспечению безопасности инженерных коммуникаций, зданий и сооружений разрешается строительство инженерных коммуникаций:</w:t>
      </w:r>
    </w:p>
    <w:p w14:paraId="378699D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под проезжей частью УДС при условиях проведения технических мероприятий по защите и обеспечению безопасности инженерных коммуникаций и элементов УДС;</w:t>
      </w:r>
    </w:p>
    <w:p w14:paraId="41C966C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под арками зданий и галереями при высоте сооружения над уровнем земли, обеспечивающей нормальные условия для эксплуатации и проведения капремонта инженерных коммуникаций, но не менее 4,5 м, и при условии отсутствия колодцев на сети в зоне проекции сооружения на землю;</w:t>
      </w:r>
    </w:p>
    <w:p w14:paraId="6678188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под территориями хозяйственных и контейнерных площадок для сбора бытового и крупногабаритного мусора, площадок для выгула собак, пешеходных коммуникаций, велодорожек, а также по территории отстойно-разворотных и разворотных площадок автомобильного транспорта при условии отсутствия камер и колодцев в границах участков и проведения защитных мероприятий (кроме электрических сетей напряжением свыше 1000 В, газопроводов высокого давления I категории);</w:t>
      </w:r>
    </w:p>
    <w:p w14:paraId="285132F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под озелененными, природными и особо охраняемыми природными территориями с применением преимущественно бестраншейных методов строительства, за исключением заповедных зон при обосновании и согласовании с природоохранными организациями.</w:t>
      </w:r>
    </w:p>
    <w:p w14:paraId="4E1D95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243. Прокладка подземных коммуникаций может осуществляться закрытым или открытым способом. Выбор способа и технологии прокладки должен осуществляться на основании технико-экономического сравнения вариантов, требований действующих нормативных документов на проектирование и строительство подземных коммуникаций соответствующего вида, требований технических условий на прокладываемые подземные коммуникации с учетом:</w:t>
      </w:r>
    </w:p>
    <w:p w14:paraId="5FF9A8E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 градостроительных условий строительства (допустимость прокладки </w:t>
      </w:r>
      <w:r w:rsidRPr="00842D74">
        <w:rPr>
          <w:rFonts w:ascii="Times New Roman" w:hAnsi="Times New Roman" w:cs="Times New Roman"/>
          <w:sz w:val="27"/>
          <w:szCs w:val="27"/>
        </w:rPr>
        <w:lastRenderedPageBreak/>
        <w:t>коммуникаций по территории с учетом ее правового и имущественного статуса; планы перспективного развития территории, в том числе подземного пространства; влияние застройки и городской инфраструктуры на проектируемую коммуникацию);</w:t>
      </w:r>
    </w:p>
    <w:p w14:paraId="07D14B8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инженерно-геологических, гидрогеологических условий, рельефа местности;</w:t>
      </w:r>
    </w:p>
    <w:p w14:paraId="034B814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обеспечения надежности ранее возведенных зданий, сооружений и ранее проложенных подземных коммуникаций, расположенных в зоне размещения проектируемой коммуникации;</w:t>
      </w:r>
    </w:p>
    <w:p w14:paraId="02ABC8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допустимости прокладки совместно с коммуникациями других видов, прокладки внутри объектов действующей инфраструктуры (тоннелей, переходов);</w:t>
      </w:r>
    </w:p>
    <w:p w14:paraId="1333ED1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пересечения с существующими коммуникациями других видов, необходимости выноса и перекладки ранее проложенных подземных коммуникаций, возможности аварийных утечек и повреждений подземных коммуникаций;</w:t>
      </w:r>
    </w:p>
    <w:p w14:paraId="4A1A60E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экологических требований и ограничений (сохранность окружающей среды, наличие по трассе неблагоприятных санитарных зон (кладбища, свалки, скотомогильники)).</w:t>
      </w:r>
    </w:p>
    <w:p w14:paraId="7103D42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244. Размещение подземных инженерных коммуникаций по отношению к зданиям, сооружениям, зеленым насаждениям и их взаимное расположение должны исключать возможность подмыва оснований фундаментов зданий и сооружений, повреждения близко расположенных сетей и зеленых насаждений, а также обеспечивать возможность ремонта сетей без затруднений для движения городского транспорта. При выборе проектных решений и методов устройства должен оцениваться сопоставимый опыт строительства, в первую очередь в аналогичных грунтовых условиях.</w:t>
      </w:r>
    </w:p>
    <w:p w14:paraId="3AEDBA5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245. Локальные (внутриквартальные) инженерные коммуникации и сооружения на них необходимо проектировать в технических зонах, определяемых между участками, отводимыми под застройку, которые не закрепляются красными линиями. Прохождение этих коммуникаций через застраиваемые участки возможно при обязательном обеспечении сервитута на зоны их прокладки. Это же условие распространяется на участки инженерных сетей, обеспечивающих подключение зданий к распределительным сетям микрорайона (квартала), и сооружения на них.</w:t>
      </w:r>
    </w:p>
    <w:p w14:paraId="4D11CEC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246. При строительстве новых районов и, если позволяют условия, при реорганизации застроенных территорий рекомендуется перекладывать на территорию технических зон существующие инженерные коммуникации, проложенные по территории микрорайонов, кварталов, участков. В этом случае ширина технической зоны, устанавливаемой вдоль красных линий УДС, должна быть увеличена с учетом размещения в ее пределах дополнительных </w:t>
      </w:r>
      <w:r w:rsidRPr="00842D74">
        <w:rPr>
          <w:rFonts w:ascii="Times New Roman" w:hAnsi="Times New Roman" w:cs="Times New Roman"/>
          <w:sz w:val="27"/>
          <w:szCs w:val="27"/>
        </w:rPr>
        <w:lastRenderedPageBreak/>
        <w:t>инженерных коммуникаций.</w:t>
      </w:r>
    </w:p>
    <w:p w14:paraId="3F3787B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247. При обосновании технической возможности и/или целесообразности сохранения существующих или прокладки новых линейных объектов инженерной инфраструктуры внутри территории микрорайонов, кварталов, участков устанавливается техническая зона инженерных коммуникаций, ширина которой определяется с учетом набора размещаемых в ее пределах объектов.</w:t>
      </w:r>
    </w:p>
    <w:p w14:paraId="505E008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248. В красных линиях УДС размещаются инженерные коммуникации, необходимые для обеспечения функционирования самой УДС (освещение, водосток, сети управления дорожным движением и светофорным регулированием, опоры контактной сети и кабельные линии электротранспорта).</w:t>
      </w:r>
    </w:p>
    <w:p w14:paraId="4147D3E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249. Ширину технической зоны для размещения инженерных коммуникаций, необходимых для обеспечения функционирования УДС, принимают от 4,5 м до 7,0 м. Ширина технической зоны может уточняться в зависимости от поперечного профиля УДС (наличие остановочных пунктов, заездных карманов, разделительной полосы, наличие и конструкция шумозащитного экрана, местоположение опор освещения).</w:t>
      </w:r>
    </w:p>
    <w:p w14:paraId="7B980A1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250. Инженерные коммуникации городского значения размещаются вдоль УДС за инженерными коммуникациями, предназначенными для обеспечения функционирования УДС, инженерные коммуникации районного значения - за магистральными инженерными сетями, ближе к застройке.</w:t>
      </w:r>
    </w:p>
    <w:p w14:paraId="12C9279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251. На улицах с озеленением линейные объекты инженерной инфраструктуры городского и районного значения могут размещаться в красных линиях УДС вне проезжей части (за исключением пересечений), под разделительными полосами и полосами озеленения.</w:t>
      </w:r>
    </w:p>
    <w:p w14:paraId="4A01C90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252. При недостаточной ширине разделительных полос и полос озеленения возможно размещать подземные инженерные коммуникации под тротуарами (преимущественно инженерные коммуникации, необходимые для обеспечения функционирования самой УДС, тепловые сети, коммуникационные коллекторы, слаботочные кабельные линии и силовые кабельные линии напряжением до 20 кВ).</w:t>
      </w:r>
    </w:p>
    <w:p w14:paraId="4189788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253. В зонах сохранения и комплексного благоустройства сложившихся территорий и в зонах комплексной реорганизации застроенных территорий при отсутствии возможности установления специально выделенной технической зоны инженерные коммуникации размещаются в пределах полосы отвода (красных линий) существующей или проектируемой УДС, а на территории зон ИЖС (одноквартирной) и малоэтажной застройки, на территории </w:t>
      </w:r>
      <w:proofErr w:type="spellStart"/>
      <w:r w:rsidRPr="00842D74">
        <w:rPr>
          <w:rFonts w:ascii="Times New Roman" w:hAnsi="Times New Roman" w:cs="Times New Roman"/>
          <w:sz w:val="27"/>
          <w:szCs w:val="27"/>
        </w:rPr>
        <w:t>приквартирных</w:t>
      </w:r>
      <w:proofErr w:type="spellEnd"/>
      <w:r w:rsidRPr="00842D74">
        <w:rPr>
          <w:rFonts w:ascii="Times New Roman" w:hAnsi="Times New Roman" w:cs="Times New Roman"/>
          <w:sz w:val="27"/>
          <w:szCs w:val="27"/>
        </w:rPr>
        <w:t xml:space="preserve"> участков - при согласии их владельцев.</w:t>
      </w:r>
    </w:p>
    <w:p w14:paraId="51E1468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254. При отсутствии или недостаточной ширине разделительных полос, полос озеленения и тротуаров в красных линиях УДС подземные инженерные </w:t>
      </w:r>
      <w:r w:rsidRPr="00842D74">
        <w:rPr>
          <w:rFonts w:ascii="Times New Roman" w:hAnsi="Times New Roman" w:cs="Times New Roman"/>
          <w:sz w:val="27"/>
          <w:szCs w:val="27"/>
        </w:rPr>
        <w:lastRenderedPageBreak/>
        <w:t>коммуникации могут размещаться в пределах проезжей части УДС. В этом случае инженерные коммуникации по возможности необходимо размещать у бордюра, что позволит во время их строительства, ремонта и эксплуатации уменьшить негативное влияние на пропускную способность УДС и безопасность дорожного движения.</w:t>
      </w:r>
    </w:p>
    <w:p w14:paraId="4A5B9C6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255. Размещение наземных элементов подземных инженерных коммуникаций, за исключением </w:t>
      </w:r>
      <w:proofErr w:type="spellStart"/>
      <w:r w:rsidRPr="00842D74">
        <w:rPr>
          <w:rFonts w:ascii="Times New Roman" w:hAnsi="Times New Roman" w:cs="Times New Roman"/>
          <w:sz w:val="27"/>
          <w:szCs w:val="27"/>
        </w:rPr>
        <w:t>невыступающих</w:t>
      </w:r>
      <w:proofErr w:type="spellEnd"/>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коверов</w:t>
      </w:r>
      <w:proofErr w:type="spellEnd"/>
      <w:r w:rsidRPr="00842D74">
        <w:rPr>
          <w:rFonts w:ascii="Times New Roman" w:hAnsi="Times New Roman" w:cs="Times New Roman"/>
          <w:sz w:val="27"/>
          <w:szCs w:val="27"/>
        </w:rPr>
        <w:t xml:space="preserve"> смотровых колодцев, в пределах проезжей части УДС не допускается.</w:t>
      </w:r>
    </w:p>
    <w:p w14:paraId="378D1DA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256. При строительстве, реконструкции и капитальном ремонте объектов на территории жилых, общественно-деловых, производственных зон, зон инженерной и транспортной инфраструктуры, улично-дорожной сети рекомендуется предусматривать устройства зарядной сервисной инфраструктуры электрического автомобильного транспорта с учетом противопожарных расстояний согласно </w:t>
      </w:r>
      <w:hyperlink r:id="rId70">
        <w:r w:rsidRPr="00842D74">
          <w:rPr>
            <w:rFonts w:ascii="Times New Roman" w:hAnsi="Times New Roman" w:cs="Times New Roman"/>
            <w:sz w:val="27"/>
            <w:szCs w:val="27"/>
          </w:rPr>
          <w:t>СП 4.13130.2013</w:t>
        </w:r>
      </w:hyperlink>
      <w:r w:rsidRPr="00842D74">
        <w:rPr>
          <w:rFonts w:ascii="Times New Roman" w:hAnsi="Times New Roman" w:cs="Times New Roman"/>
          <w:sz w:val="27"/>
          <w:szCs w:val="27"/>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hyperlink r:id="rId71">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 xml:space="preserve"> "Свод правил. Градостроительство. Планировка и застройка городских и сельских поселений. Актуализированная редакция СНиП 2.07.01-89*".</w:t>
      </w:r>
    </w:p>
    <w:p w14:paraId="3BB8370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257. В первоочередном порядке пункты с устройствами зарядной сервисной инфраструктуры электрического автомобильного транспорта оборудуются на топливораздаточных колонках, автозаправочных станциях, станциях технического обслуживания, на стоянках автомобилей.</w:t>
      </w:r>
    </w:p>
    <w:p w14:paraId="25242F2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258. Использование участков, занятых объектами и линиями связи, а также общими коллекторами для подземных коммуникаций на территории жилого района регламентируется в соответствии с республиканскими нормативами градостроительного проектирования Республики Татарстан.</w:t>
      </w:r>
    </w:p>
    <w:p w14:paraId="7831F80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259. Линии связи рекомендуется размещать исключительно в подземном варианте и с учетом </w:t>
      </w:r>
      <w:hyperlink r:id="rId72">
        <w:r w:rsidRPr="00842D74">
          <w:rPr>
            <w:rFonts w:ascii="Times New Roman" w:hAnsi="Times New Roman" w:cs="Times New Roman"/>
            <w:sz w:val="27"/>
            <w:szCs w:val="27"/>
          </w:rPr>
          <w:t>Правил</w:t>
        </w:r>
      </w:hyperlink>
      <w:r w:rsidRPr="00842D74">
        <w:rPr>
          <w:rFonts w:ascii="Times New Roman" w:hAnsi="Times New Roman" w:cs="Times New Roman"/>
          <w:sz w:val="27"/>
          <w:szCs w:val="27"/>
        </w:rPr>
        <w:t xml:space="preserve"> благоустройства города.</w:t>
      </w:r>
    </w:p>
    <w:p w14:paraId="3005375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260.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14:paraId="5328650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261. Земельный участок должен быть благоустроен, озеленен и огражден.</w:t>
      </w:r>
    </w:p>
    <w:p w14:paraId="4FB9DE9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262. Выбор, отвод и использование земель для линий связи осуществляется в соответствии с требованиями законодательства.</w:t>
      </w:r>
    </w:p>
    <w:p w14:paraId="289D478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263. Проектирование линейно-кабельных сооружений должно осуществляться согласно республиканским </w:t>
      </w:r>
      <w:hyperlink r:id="rId73">
        <w:r w:rsidRPr="00842D74">
          <w:rPr>
            <w:rFonts w:ascii="Times New Roman" w:hAnsi="Times New Roman" w:cs="Times New Roman"/>
            <w:sz w:val="27"/>
            <w:szCs w:val="27"/>
          </w:rPr>
          <w:t>нормативам</w:t>
        </w:r>
      </w:hyperlink>
      <w:r w:rsidRPr="00842D74">
        <w:rPr>
          <w:rFonts w:ascii="Times New Roman" w:hAnsi="Times New Roman" w:cs="Times New Roman"/>
          <w:sz w:val="27"/>
          <w:szCs w:val="27"/>
        </w:rPr>
        <w:t xml:space="preserve"> градостроительного проектирования Республики Татарстан и "</w:t>
      </w:r>
      <w:hyperlink r:id="rId74">
        <w:r w:rsidRPr="00842D74">
          <w:rPr>
            <w:rFonts w:ascii="Times New Roman" w:hAnsi="Times New Roman" w:cs="Times New Roman"/>
            <w:sz w:val="27"/>
            <w:szCs w:val="27"/>
          </w:rPr>
          <w:t>ГОСТ Р 56555-2015</w:t>
        </w:r>
      </w:hyperlink>
      <w:r w:rsidRPr="00842D74">
        <w:rPr>
          <w:rFonts w:ascii="Times New Roman" w:hAnsi="Times New Roman" w:cs="Times New Roman"/>
          <w:sz w:val="27"/>
          <w:szCs w:val="27"/>
        </w:rPr>
        <w:t xml:space="preserve">. Национальный стандарт Российской Федерации. Слаботочные системы. Кабельные системы. </w:t>
      </w:r>
      <w:proofErr w:type="spellStart"/>
      <w:r w:rsidRPr="00842D74">
        <w:rPr>
          <w:rFonts w:ascii="Times New Roman" w:hAnsi="Times New Roman" w:cs="Times New Roman"/>
          <w:sz w:val="27"/>
          <w:szCs w:val="27"/>
        </w:rPr>
        <w:lastRenderedPageBreak/>
        <w:t>Кабелепроводы</w:t>
      </w:r>
      <w:proofErr w:type="spellEnd"/>
      <w:r w:rsidRPr="00842D74">
        <w:rPr>
          <w:rFonts w:ascii="Times New Roman" w:hAnsi="Times New Roman" w:cs="Times New Roman"/>
          <w:sz w:val="27"/>
          <w:szCs w:val="27"/>
        </w:rPr>
        <w:t xml:space="preserve"> и помещения (магистрали и промежутки для прокладки кабелей в помещениях пользователей телекоммуникационных систем)".</w:t>
      </w:r>
    </w:p>
    <w:p w14:paraId="34CD1B5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264. В существующей застройке со стесненными условиями разрешается прохождение линий связи по территории частной собственности по согласованию с землепользователями с установлением частного сервитута и обеспечением беспрепятственного доступа для прокладки и обслуживания кабельной линии.</w:t>
      </w:r>
    </w:p>
    <w:p w14:paraId="3B9EE5F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265. Коммунальные коллекторы следует размещать согласно республиканским </w:t>
      </w:r>
      <w:hyperlink r:id="rId75">
        <w:r w:rsidRPr="00842D74">
          <w:rPr>
            <w:rFonts w:ascii="Times New Roman" w:hAnsi="Times New Roman" w:cs="Times New Roman"/>
            <w:sz w:val="27"/>
            <w:szCs w:val="27"/>
          </w:rPr>
          <w:t>нормативам</w:t>
        </w:r>
      </w:hyperlink>
      <w:r w:rsidRPr="00842D74">
        <w:rPr>
          <w:rFonts w:ascii="Times New Roman" w:hAnsi="Times New Roman" w:cs="Times New Roman"/>
          <w:sz w:val="27"/>
          <w:szCs w:val="27"/>
        </w:rPr>
        <w:t xml:space="preserve"> градостроительного проектирования Республики Татарстан и СП 265.1325800.2016 "Свод правил. Коллекторы коммуникационные. Правила проектирования и строительства".</w:t>
      </w:r>
    </w:p>
    <w:p w14:paraId="59EA381C" w14:textId="77777777" w:rsidR="007D4BA9" w:rsidRPr="00842D74" w:rsidRDefault="007D4BA9">
      <w:pPr>
        <w:pStyle w:val="ConsPlusNormal"/>
        <w:jc w:val="both"/>
        <w:rPr>
          <w:rFonts w:ascii="Times New Roman" w:hAnsi="Times New Roman" w:cs="Times New Roman"/>
          <w:sz w:val="27"/>
          <w:szCs w:val="27"/>
        </w:rPr>
      </w:pPr>
    </w:p>
    <w:p w14:paraId="09776729" w14:textId="03FC50BC"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7</w:t>
      </w:r>
      <w:r w:rsidRPr="00842D74">
        <w:rPr>
          <w:rFonts w:ascii="Times New Roman" w:hAnsi="Times New Roman" w:cs="Times New Roman"/>
          <w:sz w:val="27"/>
          <w:szCs w:val="27"/>
        </w:rPr>
        <w:t>. РАСЧЕТНЫЕ ПОКАЗАТЕЛИ МИНИМАЛЬНО ДОПУСТИМОГО УРОВНЯ</w:t>
      </w:r>
    </w:p>
    <w:p w14:paraId="44BD5354" w14:textId="3840CF61" w:rsidR="00D135DF" w:rsidRPr="00842D74" w:rsidRDefault="007D4BA9" w:rsidP="00D135DF">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ОБЕСПЕЧЕННОСТИ НАСЕЛЕНИЯ И ТЕРРИТОРИИ ГОРОДА </w:t>
      </w:r>
    </w:p>
    <w:p w14:paraId="2E32A9A3" w14:textId="5505EE61"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ОБЪЕКТАМИ ИНЖЕНЕРНОЙ ИНФРАСТРУКТУРЫ И ПОКАЗАТЕЛИ</w:t>
      </w:r>
    </w:p>
    <w:p w14:paraId="68A2B02C"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ОБЕСПЕЧЕННОСТИ ОБЪЕКТАМИ МЕСТНОГО ЗНАЧЕНИЯ</w:t>
      </w:r>
    </w:p>
    <w:p w14:paraId="444D7FA5" w14:textId="77777777" w:rsidR="007D4BA9" w:rsidRPr="00842D74" w:rsidRDefault="007D4BA9">
      <w:pPr>
        <w:pStyle w:val="ConsPlusNormal"/>
        <w:jc w:val="both"/>
        <w:rPr>
          <w:rFonts w:ascii="Times New Roman" w:hAnsi="Times New Roman" w:cs="Times New Roman"/>
          <w:sz w:val="27"/>
          <w:szCs w:val="27"/>
        </w:rPr>
      </w:pPr>
    </w:p>
    <w:p w14:paraId="6C26B9DA"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266. Минимально допустимый уровень обеспеченности населения и территории объектами инженерной инфраструктуры выражается в следующих показателях:</w:t>
      </w:r>
    </w:p>
    <w:p w14:paraId="24B4C30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расчетных показателях, используемых для определения объемов потребления инженерных ресурсов с учетом планируемых мероприятий по ресурсосбережению, объемов водоотведения городских и поверхностных сточных вод, емкости сооружений информатики и связи;</w:t>
      </w:r>
    </w:p>
    <w:p w14:paraId="45AAAD7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типах и видах объектов инженерной инфраструктуры, обеспечивающих повышение качества поставляемых ресурсов и оказываемых услуг в области водоснабжения и водоотведения, электро-, газо- и теплоснабжения, связи и информатики и сбалансированное перспективное развитие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соответствии с потребностями в строительстве объектов капитального строительства с учетом установленных требований по безопасности, надежности, энергетической эффективности, рационального использования природных ресурсов, снижения негативного воздействия на окружающую среду и здоровье человека;</w:t>
      </w:r>
    </w:p>
    <w:p w14:paraId="3FCEC5B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размере земельных участков, необходимых для безопасного функционирования и проведения реконструкции (капремонта) существующих и размещения новых объектов инженерной инфраструктуры.</w:t>
      </w:r>
    </w:p>
    <w:p w14:paraId="7A82E7FF" w14:textId="77777777" w:rsidR="007D4BA9" w:rsidRPr="00842D74" w:rsidRDefault="007D4BA9">
      <w:pPr>
        <w:pStyle w:val="ConsPlusNormal"/>
        <w:jc w:val="both"/>
        <w:rPr>
          <w:rFonts w:ascii="Times New Roman" w:hAnsi="Times New Roman" w:cs="Times New Roman"/>
          <w:sz w:val="27"/>
          <w:szCs w:val="27"/>
        </w:rPr>
      </w:pPr>
    </w:p>
    <w:p w14:paraId="0B0B1388" w14:textId="2308E7F0"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3</w:t>
      </w:r>
      <w:r w:rsidR="00842D74" w:rsidRPr="00842D74">
        <w:rPr>
          <w:rFonts w:ascii="Times New Roman" w:hAnsi="Times New Roman" w:cs="Times New Roman"/>
          <w:sz w:val="27"/>
          <w:szCs w:val="27"/>
        </w:rPr>
        <w:t>8</w:t>
      </w:r>
      <w:r w:rsidRPr="00842D74">
        <w:rPr>
          <w:rFonts w:ascii="Times New Roman" w:hAnsi="Times New Roman" w:cs="Times New Roman"/>
          <w:sz w:val="27"/>
          <w:szCs w:val="27"/>
        </w:rPr>
        <w:t>. ОБЩИЕ ПРИНЦИПЫ ФОРМИРОВАНИЯ РАСЧЕТНЫХ ПОКАЗАТЕЛЕЙ</w:t>
      </w:r>
    </w:p>
    <w:p w14:paraId="42F8FF7B"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ДЛЯ ОПРЕДЕЛЕНИЯ ОБЕСПЕЧЕННОСТИ НАСЕЛЕНИЯ И ТЕРРИТОРИИ ГОРОДА</w:t>
      </w:r>
    </w:p>
    <w:p w14:paraId="656DD890" w14:textId="29608F8F"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ОБЪЕКТАМИ ИНЖЕНЕРНОЙ ИНФРАСТРУКТУРЫ</w:t>
      </w:r>
    </w:p>
    <w:p w14:paraId="421A0612" w14:textId="77777777" w:rsidR="007D4BA9" w:rsidRPr="00842D74" w:rsidRDefault="007D4BA9">
      <w:pPr>
        <w:pStyle w:val="ConsPlusNormal"/>
        <w:jc w:val="both"/>
        <w:rPr>
          <w:rFonts w:ascii="Times New Roman" w:hAnsi="Times New Roman" w:cs="Times New Roman"/>
          <w:sz w:val="27"/>
          <w:szCs w:val="27"/>
        </w:rPr>
      </w:pPr>
    </w:p>
    <w:p w14:paraId="7B67C0B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267. Зона размещения и параметры объектов инженерной инфраструктуры федерального значения определяются Схемами территориального планирования Российской Федерации в области </w:t>
      </w:r>
      <w:hyperlink r:id="rId76">
        <w:r w:rsidRPr="00842D74">
          <w:rPr>
            <w:rFonts w:ascii="Times New Roman" w:hAnsi="Times New Roman" w:cs="Times New Roman"/>
            <w:sz w:val="27"/>
            <w:szCs w:val="27"/>
          </w:rPr>
          <w:t>энергетики</w:t>
        </w:r>
      </w:hyperlink>
      <w:r w:rsidRPr="00842D74">
        <w:rPr>
          <w:rFonts w:ascii="Times New Roman" w:hAnsi="Times New Roman" w:cs="Times New Roman"/>
          <w:sz w:val="27"/>
          <w:szCs w:val="27"/>
        </w:rPr>
        <w:t xml:space="preserve"> и области федерального </w:t>
      </w:r>
      <w:hyperlink r:id="rId77">
        <w:r w:rsidRPr="00842D74">
          <w:rPr>
            <w:rFonts w:ascii="Times New Roman" w:hAnsi="Times New Roman" w:cs="Times New Roman"/>
            <w:sz w:val="27"/>
            <w:szCs w:val="27"/>
          </w:rPr>
          <w:t>транспорта</w:t>
        </w:r>
      </w:hyperlink>
      <w:r w:rsidRPr="00842D74">
        <w:rPr>
          <w:rFonts w:ascii="Times New Roman" w:hAnsi="Times New Roman" w:cs="Times New Roman"/>
          <w:sz w:val="27"/>
          <w:szCs w:val="27"/>
        </w:rPr>
        <w:t xml:space="preserve"> (в части магистрального трубопроводного транспорта), отраслевыми схемами и программами развития и размещения объектов инженерной инфраструктуры федерального значения, утвержденными правовыми актами Правительства Российской Федерации и уполномоченных органов Российской Федерации.</w:t>
      </w:r>
    </w:p>
    <w:p w14:paraId="565A41E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268. Зона размещения и параметры объектов инженерной инфраструктуры регионального (республиканского) значения определяются </w:t>
      </w:r>
      <w:hyperlink r:id="rId78">
        <w:r w:rsidRPr="00842D74">
          <w:rPr>
            <w:rFonts w:ascii="Times New Roman" w:hAnsi="Times New Roman" w:cs="Times New Roman"/>
            <w:sz w:val="27"/>
            <w:szCs w:val="27"/>
          </w:rPr>
          <w:t>Схемой</w:t>
        </w:r>
      </w:hyperlink>
      <w:r w:rsidRPr="00842D74">
        <w:rPr>
          <w:rFonts w:ascii="Times New Roman" w:hAnsi="Times New Roman" w:cs="Times New Roman"/>
          <w:sz w:val="27"/>
          <w:szCs w:val="27"/>
        </w:rPr>
        <w:t xml:space="preserve"> территориального планирования Республики Татарстан, республиканскими отраслевыми схемами и программами, утвержденными правовыми актами Кабинета Министров Республики Татарстан и уполномоченных органов Республики Татарстан.</w:t>
      </w:r>
    </w:p>
    <w:p w14:paraId="5F9FA8D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269. Зона размещения и параметры объектов инженерной инфраструктуры местного значения определяются Генеральным </w:t>
      </w:r>
      <w:hyperlink r:id="rId79">
        <w:r w:rsidRPr="00842D74">
          <w:rPr>
            <w:rFonts w:ascii="Times New Roman" w:hAnsi="Times New Roman" w:cs="Times New Roman"/>
            <w:sz w:val="27"/>
            <w:szCs w:val="27"/>
          </w:rPr>
          <w:t>планом</w:t>
        </w:r>
      </w:hyperlink>
      <w:r w:rsidRPr="00842D74">
        <w:rPr>
          <w:rFonts w:ascii="Times New Roman" w:hAnsi="Times New Roman" w:cs="Times New Roman"/>
          <w:sz w:val="27"/>
          <w:szCs w:val="27"/>
        </w:rPr>
        <w:t>, городскими отраслевыми схемами и программами, программой комплексного развития систем коммунальной инфраструктуры, утвержденными муниципальными правовыми актами.</w:t>
      </w:r>
    </w:p>
    <w:p w14:paraId="0B1C289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270. Определение потребности в объектах инженерной инфраструктуры районного значения и локальных, не включенных в утвержденные схемы и программы, осуществляется при разработке документации градостроительного проектирования, исходя из существующего состояния каждой из систем инженерной инфраструктуры, необходимости обеспечения потребителей в требуемом объеме и соответствующих параметров с учетом санитарных, градостроительных и экологических ограничений.</w:t>
      </w:r>
    </w:p>
    <w:p w14:paraId="524E6B2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271. Системы инженерного обеспечения должны проектироваться как единый комплекс, образующий инженерную инфраструктуру, обеспечивающую сбалансированное перспективное развитие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целом и отдельных его частей на расчетный период в соответствии с установленными требованиями энергетической эффективности, снижения негативного воздействия на окружающую среду и здоровье человека и повышения качества оказываемых услуг в сферах водоснабжения и водоотведения, тепло-, электро- и газоснабжения, информатики и связи.</w:t>
      </w:r>
    </w:p>
    <w:p w14:paraId="2571440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272. Инженерная инфраструктура проектируется в увязке с существующей и перспективной планировочной организацией территории, улично-дорожной сетью, природными условиями (рельеф, зеленые насаждения), инженерно-геологическими условиями, размещением зон активного градостроительного развития.</w:t>
      </w:r>
    </w:p>
    <w:p w14:paraId="054CB03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273. Выбор схем развития инженерной инфраструктуры должен осуществляться на основе оценки технико-экономического обоснования и </w:t>
      </w:r>
      <w:r w:rsidRPr="00842D74">
        <w:rPr>
          <w:rFonts w:ascii="Times New Roman" w:hAnsi="Times New Roman" w:cs="Times New Roman"/>
          <w:sz w:val="27"/>
          <w:szCs w:val="27"/>
        </w:rPr>
        <w:lastRenderedPageBreak/>
        <w:t>максимального кооперирования систем инженерного обеспечения независимо от их ведомственной принадлежности.</w:t>
      </w:r>
    </w:p>
    <w:p w14:paraId="6A1113B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274. Развитие систем инженерной инфраструктуры, относящихся к системам жизнеобеспечения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должно осуществляться с учетом мероприятий по обеспечению бесперебойности и повышению надежности работы всех систем в целом и отдельных их элементов, по предупреждению чрезвычайных ситуаций мирного и военного характера и возможности их использования для ликвидации последствий чрезвычайных ситуаций:</w:t>
      </w:r>
    </w:p>
    <w:p w14:paraId="2C2EE06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обеспечение объектов системы жизнеобеспечения, в том числе объектов инженерной инфраструктуры, автономными источниками энерго- и водоснабжения;</w:t>
      </w:r>
    </w:p>
    <w:p w14:paraId="1D637F6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создание нормативного резерва производительности головных сооружений и пропускной способности линейных объектов инженерной инфраструктуры;</w:t>
      </w:r>
    </w:p>
    <w:p w14:paraId="0D1A42F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внедрение современных безопасных технологий очистки питьевой воды и сточных вод;</w:t>
      </w:r>
    </w:p>
    <w:p w14:paraId="4386F2D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формирование кольцевых схем систем инженерного обеспечения с подключением их к двум и более источникам;</w:t>
      </w:r>
    </w:p>
    <w:p w14:paraId="2B1DF88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установка пожарных гидрантов на водопроводных сетях, в том числе в зонах существующей и новой индивидуальной застройки;</w:t>
      </w:r>
    </w:p>
    <w:p w14:paraId="37D4C45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электроснабжение объектов жизнеобеспечения, в том числе объектов инженерной инфраструктуры, по кабельным линиям электропередачи;</w:t>
      </w:r>
    </w:p>
    <w:p w14:paraId="787C066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7) своевременная реконструкция или капитальный ремонт линейных объектов инженерной инфраструктуры, в том числе с применением современных бестраншейных методов и использованием полиэтиленовых труб, с целью снижения вероятности утечек в </w:t>
      </w:r>
      <w:proofErr w:type="spellStart"/>
      <w:r w:rsidRPr="00842D74">
        <w:rPr>
          <w:rFonts w:ascii="Times New Roman" w:hAnsi="Times New Roman" w:cs="Times New Roman"/>
          <w:sz w:val="27"/>
          <w:szCs w:val="27"/>
        </w:rPr>
        <w:t>водонесущих</w:t>
      </w:r>
      <w:proofErr w:type="spellEnd"/>
      <w:r w:rsidRPr="00842D74">
        <w:rPr>
          <w:rFonts w:ascii="Times New Roman" w:hAnsi="Times New Roman" w:cs="Times New Roman"/>
          <w:sz w:val="27"/>
          <w:szCs w:val="27"/>
        </w:rPr>
        <w:t xml:space="preserve"> сетях, приводящих к вымыванию грунта и образованию провалов, возникновению пожаров и взрывов на коммуникациях, аварий с розливом нефти и нефтепродуктов;</w:t>
      </w:r>
    </w:p>
    <w:p w14:paraId="490E995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8) капитальный ремонт и реконструкция гидротехнических сооружений (дамб, плотин и дренажной системы) с целью предотвращения затопления водами Нижнекамского водохранилища и подтопления поверхностными, грунтовыми, ливневыми, паводковыми водами значительных территорий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501DD5F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9) исключение (ограничение) размещения новых, реконструкции (расширения) существующих объектов или элементов объекта инженерной инфраструктуры на неблагоприятных участках местности и в зонах потенциальных природных и техногенных катастроф;</w:t>
      </w:r>
    </w:p>
    <w:p w14:paraId="23A5DDB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10) оснащение объектов инженерной инфраструктуры </w:t>
      </w:r>
      <w:r w:rsidRPr="00842D74">
        <w:rPr>
          <w:rFonts w:ascii="Times New Roman" w:hAnsi="Times New Roman" w:cs="Times New Roman"/>
          <w:sz w:val="27"/>
          <w:szCs w:val="27"/>
        </w:rPr>
        <w:lastRenderedPageBreak/>
        <w:t>автоматизированными системами автоматического контроля и дистанционного мониторинга;</w:t>
      </w:r>
    </w:p>
    <w:p w14:paraId="2D367FE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11) обеспечение аварийного освещения территорий и помещений;</w:t>
      </w:r>
    </w:p>
    <w:p w14:paraId="1ED6A2E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12) создание локальных и объединенных систем оповещения гражданской обороны и Единой государственной системы предупреждения и ликвидации чрезвычайных ситуаций.</w:t>
      </w:r>
    </w:p>
    <w:p w14:paraId="2B336E4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275. Размещение объектов инженерной инфраструктуры осуществляется с учетом ориентировочных санитарно-защитных зон, размеры которых установлены </w:t>
      </w:r>
      <w:hyperlink r:id="rId80">
        <w:r w:rsidRPr="00842D74">
          <w:rPr>
            <w:rFonts w:ascii="Times New Roman" w:hAnsi="Times New Roman" w:cs="Times New Roman"/>
            <w:sz w:val="27"/>
            <w:szCs w:val="27"/>
          </w:rPr>
          <w:t>СанПиН 2.2.1/2.1.1.1200-03</w:t>
        </w:r>
      </w:hyperlink>
      <w:r w:rsidRPr="00842D74">
        <w:rPr>
          <w:rFonts w:ascii="Times New Roman" w:hAnsi="Times New Roman" w:cs="Times New Roman"/>
          <w:sz w:val="27"/>
          <w:szCs w:val="27"/>
        </w:rPr>
        <w:t xml:space="preserve"> "Санитарно-защитные зоны и санитарная классификация предприятий, сооружений и иных объектов".</w:t>
      </w:r>
    </w:p>
    <w:p w14:paraId="6F1A59C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276. Уменьшение размеров санитарно-защитной зоны разрешается при условии внедрения современных технических и технологических решений, направленных на сокращение всех видов техногенных воздействий объекта на окружающую среду и здоровье населения. Проект сокращения санитарно-защитной зоны подлежит согласованию в установленном порядке с ФБУЗ "Центр гигиены и эпидемиологии в Республике Татарстан" и Территориальным отделом Управления Роспотребнадзора по Республике Татарстан в г.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Актанышском, Тукаевском, Муслюмовском, Мензелинском районах.</w:t>
      </w:r>
    </w:p>
    <w:p w14:paraId="60F32C2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277. Все новые, реконструируемые, </w:t>
      </w:r>
      <w:proofErr w:type="spellStart"/>
      <w:r w:rsidRPr="00842D74">
        <w:rPr>
          <w:rFonts w:ascii="Times New Roman" w:hAnsi="Times New Roman" w:cs="Times New Roman"/>
          <w:sz w:val="27"/>
          <w:szCs w:val="27"/>
        </w:rPr>
        <w:t>перепрофилируемые</w:t>
      </w:r>
      <w:proofErr w:type="spellEnd"/>
      <w:r w:rsidRPr="00842D74">
        <w:rPr>
          <w:rFonts w:ascii="Times New Roman" w:hAnsi="Times New Roman" w:cs="Times New Roman"/>
          <w:sz w:val="27"/>
          <w:szCs w:val="27"/>
        </w:rPr>
        <w:t xml:space="preserve"> и расширяемые объекты капитального строительства должны обеспечиваться централизованными системами водоснабжения, водоотведения городских сточных и поверхностных вод, электроснабжения, информатики и связи (телефонная связь, радиовещание, телевизионное вещание, пожарная и охранная сигнализация, диспетчерский контроль).</w:t>
      </w:r>
    </w:p>
    <w:p w14:paraId="6BF13CD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278.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предусматривается развитие общегородских централизованных и автономных систем инженерного обеспечения.</w:t>
      </w:r>
    </w:p>
    <w:p w14:paraId="20B8D7A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279. При значительной удаленности районов застройки или отдельных объектов от общегородских централизованных систем разрешается формирование новых и расширение зоны действия существующих централизованных систем инженерного обеспечения.</w:t>
      </w:r>
    </w:p>
    <w:p w14:paraId="6E370F8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280. Новые и реконструируемые головные объекты инженерной инфраструктуры должны рассчитываться с учетом подключения существующих поселков ИЖС, в том числе поселков садоводческих объединений, к централизованным системам водоснабжения, водоотведения, электроснабжения, газоснабжения, телефонной связи, радиовещания, телевизионного вещания, пожарной и охранной сигнализации, диспетчерского контроля.</w:t>
      </w:r>
    </w:p>
    <w:p w14:paraId="515C1F7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281. Системы водоснабжения и водоотведения должны проектироваться </w:t>
      </w:r>
      <w:r w:rsidRPr="00842D74">
        <w:rPr>
          <w:rFonts w:ascii="Times New Roman" w:hAnsi="Times New Roman" w:cs="Times New Roman"/>
          <w:sz w:val="27"/>
          <w:szCs w:val="27"/>
        </w:rPr>
        <w:lastRenderedPageBreak/>
        <w:t xml:space="preserve">как составные части комплексной системы водопользования и охраны окружающей среды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и Республики Татарстан с учетом схем функционирования и развития других отраслей, связанных с водным хозяйством: водным транспортом, рыбным хозяйством, энергетикой.</w:t>
      </w:r>
    </w:p>
    <w:p w14:paraId="562FD54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282. Развитие общегородской централизованной системы водоснабжения предусматривается путем строительства новых и реконструкции действующих водопроводных узлов и водопроводных магистралей, и сетей для формирования единой закольцованной системы с включением в нее всех поверхностных и подземных источников водоснабжения городского и районного значения.</w:t>
      </w:r>
    </w:p>
    <w:p w14:paraId="04169FE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283. Развитие общегородской централизованной системы водоотведения городских сточных вод предусматривается за счет реконструкции и модернизации биологических очистных сооружений канализации и очистных сооружений организации, осуществляющей холодное водоснабжение и (или) водоотведение и расширения их зон действия путем строительства новых и реконструкции действующих канализационных трубопроводов и канализационных насосных станций.</w:t>
      </w:r>
    </w:p>
    <w:p w14:paraId="730010F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284. Производственные сточные воды могут быть приняты в городские системы водоотведения при условии, что они не вызывают нарушения в работе канализационных сетей и сооружений, обеспечивают безопасность их эксплуатации и могут быть очищены совместно со сточными водами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до требований нормативов, удовлетворяющих гигиеническим требованиям к охране поверхностных вод, установленным </w:t>
      </w:r>
      <w:hyperlink r:id="rId81">
        <w:r w:rsidRPr="00842D74">
          <w:rPr>
            <w:rFonts w:ascii="Times New Roman" w:hAnsi="Times New Roman" w:cs="Times New Roman"/>
            <w:sz w:val="27"/>
            <w:szCs w:val="27"/>
          </w:rPr>
          <w:t>постановлением</w:t>
        </w:r>
      </w:hyperlink>
      <w:r w:rsidRPr="00842D74">
        <w:rPr>
          <w:rFonts w:ascii="Times New Roman" w:hAnsi="Times New Roman" w:cs="Times New Roman"/>
          <w:sz w:val="27"/>
          <w:szCs w:val="27"/>
        </w:rPr>
        <w:t xml:space="preserve">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498B81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285. Проектирование полной раздельной либо </w:t>
      </w:r>
      <w:proofErr w:type="spellStart"/>
      <w:r w:rsidRPr="00842D74">
        <w:rPr>
          <w:rFonts w:ascii="Times New Roman" w:hAnsi="Times New Roman" w:cs="Times New Roman"/>
          <w:sz w:val="27"/>
          <w:szCs w:val="27"/>
        </w:rPr>
        <w:t>полураздельной</w:t>
      </w:r>
      <w:proofErr w:type="spellEnd"/>
      <w:r w:rsidRPr="00842D74">
        <w:rPr>
          <w:rFonts w:ascii="Times New Roman" w:hAnsi="Times New Roman" w:cs="Times New Roman"/>
          <w:sz w:val="27"/>
          <w:szCs w:val="27"/>
        </w:rPr>
        <w:t xml:space="preserve"> системы водоотведения сточных вод разрешается при отсутствии альтернативных вариантов по техническим условиям.</w:t>
      </w:r>
    </w:p>
    <w:p w14:paraId="51DB1FB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286. Сточные воды, не загрязненные в процессе производства либо условно чистые, должны быть использованы в системах оборотно-повторного водоснабжения объектов промышленного, производственно-коммунального и транспортного назначения.</w:t>
      </w:r>
    </w:p>
    <w:p w14:paraId="5E5BEB9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287. Вся застроенная территория, включая УДС, должна быть обеспечена системой сбора, отвода и очистки поверхностного стока.</w:t>
      </w:r>
    </w:p>
    <w:p w14:paraId="076A10B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288. Поверхностный сток с территорий промышленных предприятий, складских хозяйств, автохозяйств, а также с особо загрязненных участков, </w:t>
      </w:r>
      <w:r w:rsidRPr="00842D74">
        <w:rPr>
          <w:rFonts w:ascii="Times New Roman" w:hAnsi="Times New Roman" w:cs="Times New Roman"/>
          <w:sz w:val="27"/>
          <w:szCs w:val="27"/>
        </w:rPr>
        <w:lastRenderedPageBreak/>
        <w:t>расположенных на селитебных территориях (загрязненных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w:t>
      </w:r>
    </w:p>
    <w:p w14:paraId="0B0F346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289. Поверхностный сток с природных озелененных территорий (городских лесопарков) разрешается сбрасывать в водоемы без очистки при условии экологического обоснования и информации уполномоченных природоохранных организаций и Территориального отдела Управления Роспотребнадзора по Республике Татарстан в г.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Актанышском, Тукаевском, Муслюмовском, Мензелинском районах, за исключением выпусков в источник питьевого водоснабжения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615A7F6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290. Прием, отведение и очистка поверхностных (дождевых и талых), поливомоечных, дренажных сточных вод с территорий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(территории промышленных предприятий, стройплощадок, организаций, учреждений), а также нормативно чистых, нормативно очищенных производственных сточных вод в городскую водоотводящую систему должны осуществляться с учетом Схемы водоснабжения и водоотведения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67D580E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291. При отсутствии возможности организации сбора и очистки поверхностного стока в условиях, существующих плотно застроенных городских территорий, разрешается прием поверхностных сточных вод с отдельных территорий в систему городских сточных вод (хозяйственно-бытовой канализации) при наличии технической возможности по техническим условиям организации, осуществляющей холодное водоснабжение и (или) водоотведение.</w:t>
      </w:r>
    </w:p>
    <w:p w14:paraId="04BF27D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292. Системы тепло-, электро- и газоснабжения должны проектироваться как части комплексной схемы энергоснабжения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увязке с развитием топливно-энергетического комплекса Республики Татарстан.</w:t>
      </w:r>
    </w:p>
    <w:p w14:paraId="34690C1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293. Теплоснабжение новых, реконструируемых, </w:t>
      </w:r>
      <w:proofErr w:type="spellStart"/>
      <w:r w:rsidRPr="00842D74">
        <w:rPr>
          <w:rFonts w:ascii="Times New Roman" w:hAnsi="Times New Roman" w:cs="Times New Roman"/>
          <w:sz w:val="27"/>
          <w:szCs w:val="27"/>
        </w:rPr>
        <w:t>перепрофилируемых</w:t>
      </w:r>
      <w:proofErr w:type="spellEnd"/>
      <w:r w:rsidRPr="00842D74">
        <w:rPr>
          <w:rFonts w:ascii="Times New Roman" w:hAnsi="Times New Roman" w:cs="Times New Roman"/>
          <w:sz w:val="27"/>
          <w:szCs w:val="27"/>
        </w:rPr>
        <w:t xml:space="preserve"> и расширяемых объектов (за исключением индивидуальной и малоэтажной жилой застройки, и объектов производственно-коммунального назначения, для которых по условиям производства требуются особые режимы теплоснабжения) осуществляется преимущественно путем подключения к системе централизованного теплоснабжения с учетом обеспечения надежности и энергетической эффективности теплоснабжения и потребления тепловой энергии.</w:t>
      </w:r>
    </w:p>
    <w:p w14:paraId="3D02DC0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294. Решение о строительстве автономных источников тепловой энергии либо децентрализованном теплоснабжении в пределах радиусов эффективного теплоснабжения существующих источников тепла может быть принято органом местного самоуправления только при условии технико-экономического обоснования удовлетворения потребности в тепловой энергии потребителей за счет системы централизованного теплоснабжения существующих источников </w:t>
      </w:r>
      <w:r w:rsidRPr="00842D74">
        <w:rPr>
          <w:rFonts w:ascii="Times New Roman" w:hAnsi="Times New Roman" w:cs="Times New Roman"/>
          <w:sz w:val="27"/>
          <w:szCs w:val="27"/>
        </w:rPr>
        <w:lastRenderedPageBreak/>
        <w:t>тепла.</w:t>
      </w:r>
    </w:p>
    <w:p w14:paraId="31BEC49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295.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осуществляются органом местного самоуправления на основании технико-экономического сравнения вариантов.</w:t>
      </w:r>
    </w:p>
    <w:p w14:paraId="7E87BCF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296. Тепло- и газоснабжение индивидуальной (одноквартирной) и малоэтажной жилой застройки разрешается предусматривать как децентрализованным - от поквартирных теплогенераторов автономного типа, так и централизованным - от существующих или новых котельных. Использование электроэнергии на отопление и горячее водоснабжение не предусматривается.</w:t>
      </w:r>
    </w:p>
    <w:p w14:paraId="3869958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297. При новом строительстве и при реконструкции узлов подключения многоквартирных жилых домов и общественных зданий к централизованной системе теплоснабжения необходимо предусматривать внедрение автоматизированных индивидуальных тепловых пунктов.</w:t>
      </w:r>
    </w:p>
    <w:p w14:paraId="459ABD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298. Определение требуемых параметров проектирования городских электрических сетей осуществляется согласно республиканским </w:t>
      </w:r>
      <w:hyperlink r:id="rId82">
        <w:r w:rsidRPr="00842D74">
          <w:rPr>
            <w:rFonts w:ascii="Times New Roman" w:hAnsi="Times New Roman" w:cs="Times New Roman"/>
            <w:sz w:val="27"/>
            <w:szCs w:val="27"/>
          </w:rPr>
          <w:t>нормативам</w:t>
        </w:r>
      </w:hyperlink>
      <w:r w:rsidRPr="00842D74">
        <w:rPr>
          <w:rFonts w:ascii="Times New Roman" w:hAnsi="Times New Roman" w:cs="Times New Roman"/>
          <w:sz w:val="27"/>
          <w:szCs w:val="27"/>
        </w:rPr>
        <w:t xml:space="preserve"> градостроительного проектирования Республики Татарстан и </w:t>
      </w:r>
      <w:hyperlink r:id="rId83">
        <w:r w:rsidRPr="00842D74">
          <w:rPr>
            <w:rFonts w:ascii="Times New Roman" w:hAnsi="Times New Roman" w:cs="Times New Roman"/>
            <w:sz w:val="27"/>
            <w:szCs w:val="27"/>
          </w:rPr>
          <w:t>СП 134.13330.2012</w:t>
        </w:r>
      </w:hyperlink>
      <w:r w:rsidRPr="00842D74">
        <w:rPr>
          <w:rFonts w:ascii="Times New Roman" w:hAnsi="Times New Roman" w:cs="Times New Roman"/>
          <w:sz w:val="27"/>
          <w:szCs w:val="27"/>
        </w:rPr>
        <w:t>.</w:t>
      </w:r>
    </w:p>
    <w:p w14:paraId="5C5F06F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Подача газа в существующую газифицированную многоквартирную жилую застройку сохраняется.</w:t>
      </w:r>
    </w:p>
    <w:p w14:paraId="449A8FA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299. Газоснабжение новых многоквартирных высоко - этажных жилых домов не предусматривается, за исключением газоснабжения автономных источников теплоснабжения, размещаемых по решению органа местного самоуправления в зонах, удаленных от систем централизованного теплоснабжения.</w:t>
      </w:r>
    </w:p>
    <w:p w14:paraId="7885479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300. Природный газ в индивидуальных (одноквартирных) или малоэтажных жилых домах используется для приготовления пищи (в случае оборудования жилого дома газовыми плитами), отопления и горячего водоснабжения. Для приготовления пищи в индивидуальных (одноквартирных) или малоэтажных жилых домах разрешается установка электрических плит.</w:t>
      </w:r>
    </w:p>
    <w:p w14:paraId="2C19455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301. Нормативы потребления коммунальных услуг в отношении холодного и горячего водоснабжения, водоотведения, тепло-, газо- и электроснабжения населением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утверждаются правовыми актами Министерства строительства, архитектуры и жилищно-коммунального хозяйства Республики Татарстан.</w:t>
      </w:r>
    </w:p>
    <w:p w14:paraId="6086562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302. Правила, которые регулируют отношения по предоставлению коммунальных услуг собственникам и пользователям помещений в </w:t>
      </w:r>
      <w:r w:rsidRPr="00842D74">
        <w:rPr>
          <w:rFonts w:ascii="Times New Roman" w:hAnsi="Times New Roman" w:cs="Times New Roman"/>
          <w:sz w:val="27"/>
          <w:szCs w:val="27"/>
        </w:rPr>
        <w:lastRenderedPageBreak/>
        <w:t>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 определены законодательством Российской Федерации (</w:t>
      </w:r>
      <w:hyperlink r:id="rId84">
        <w:r w:rsidRPr="00842D74">
          <w:rPr>
            <w:rFonts w:ascii="Times New Roman" w:hAnsi="Times New Roman" w:cs="Times New Roman"/>
            <w:sz w:val="27"/>
            <w:szCs w:val="27"/>
          </w:rPr>
          <w:t>ГОСТ Р 51617-2014</w:t>
        </w:r>
      </w:hyperlink>
      <w:r w:rsidRPr="00842D74">
        <w:rPr>
          <w:rFonts w:ascii="Times New Roman" w:hAnsi="Times New Roman" w:cs="Times New Roman"/>
          <w:sz w:val="27"/>
          <w:szCs w:val="27"/>
        </w:rPr>
        <w:t xml:space="preserve">, </w:t>
      </w:r>
      <w:hyperlink r:id="rId85">
        <w:r w:rsidRPr="00842D74">
          <w:rPr>
            <w:rFonts w:ascii="Times New Roman" w:hAnsi="Times New Roman" w:cs="Times New Roman"/>
            <w:sz w:val="27"/>
            <w:szCs w:val="27"/>
          </w:rPr>
          <w:t>постановление</w:t>
        </w:r>
      </w:hyperlink>
      <w:r w:rsidRPr="00842D74">
        <w:rPr>
          <w:rFonts w:ascii="Times New Roman" w:hAnsi="Times New Roman" w:cs="Times New Roman"/>
          <w:sz w:val="27"/>
          <w:szCs w:val="27"/>
        </w:rPr>
        <w:t xml:space="preserve">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p>
    <w:p w14:paraId="1CA3E273" w14:textId="3CFCF1D4"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303. При разработке документации градостроительного проектирования используются расчетные показатели расходов воды на хозяйственно-питьевые нужды, расходов тепловой и электрической энергии, природного газа, нефтепродуктов, емкости сооружений информатики и связи, объемов водоотведения городских сточных вод, приведенные в </w:t>
      </w:r>
      <w:hyperlink w:anchor="P2133">
        <w:r w:rsidRPr="00842D74">
          <w:rPr>
            <w:rFonts w:ascii="Times New Roman" w:hAnsi="Times New Roman" w:cs="Times New Roman"/>
            <w:sz w:val="27"/>
            <w:szCs w:val="27"/>
          </w:rPr>
          <w:t xml:space="preserve">Главах </w:t>
        </w:r>
        <w:r w:rsidR="00842D74">
          <w:rPr>
            <w:rFonts w:ascii="Times New Roman" w:hAnsi="Times New Roman" w:cs="Times New Roman"/>
            <w:sz w:val="27"/>
            <w:szCs w:val="27"/>
          </w:rPr>
          <w:t>39</w:t>
        </w:r>
      </w:hyperlink>
      <w:r w:rsidRPr="00842D74">
        <w:rPr>
          <w:rFonts w:ascii="Times New Roman" w:hAnsi="Times New Roman" w:cs="Times New Roman"/>
          <w:sz w:val="27"/>
          <w:szCs w:val="27"/>
        </w:rPr>
        <w:t xml:space="preserve"> - </w:t>
      </w:r>
      <w:hyperlink w:anchor="P2168">
        <w:r w:rsidRPr="00842D74">
          <w:rPr>
            <w:rFonts w:ascii="Times New Roman" w:hAnsi="Times New Roman" w:cs="Times New Roman"/>
            <w:sz w:val="27"/>
            <w:szCs w:val="27"/>
          </w:rPr>
          <w:t>4</w:t>
        </w:r>
        <w:r w:rsidR="00842D74">
          <w:rPr>
            <w:rFonts w:ascii="Times New Roman" w:hAnsi="Times New Roman" w:cs="Times New Roman"/>
            <w:sz w:val="27"/>
            <w:szCs w:val="27"/>
          </w:rPr>
          <w:t>3</w:t>
        </w:r>
      </w:hyperlink>
      <w:r w:rsidRPr="00842D74">
        <w:rPr>
          <w:rFonts w:ascii="Times New Roman" w:hAnsi="Times New Roman" w:cs="Times New Roman"/>
          <w:sz w:val="27"/>
          <w:szCs w:val="27"/>
        </w:rPr>
        <w:t xml:space="preserve"> Местных нормативов.</w:t>
      </w:r>
    </w:p>
    <w:p w14:paraId="563305CE" w14:textId="77777777" w:rsidR="007D4BA9" w:rsidRPr="00842D74" w:rsidRDefault="007D4BA9">
      <w:pPr>
        <w:pStyle w:val="ConsPlusNormal"/>
        <w:jc w:val="both"/>
        <w:rPr>
          <w:rFonts w:ascii="Times New Roman" w:hAnsi="Times New Roman" w:cs="Times New Roman"/>
          <w:sz w:val="27"/>
          <w:szCs w:val="27"/>
        </w:rPr>
      </w:pPr>
    </w:p>
    <w:p w14:paraId="7E729A3B" w14:textId="455C8F5E" w:rsidR="007D4BA9" w:rsidRPr="00842D74" w:rsidRDefault="007D4BA9">
      <w:pPr>
        <w:pStyle w:val="ConsPlusTitle"/>
        <w:jc w:val="center"/>
        <w:outlineLvl w:val="2"/>
        <w:rPr>
          <w:rFonts w:ascii="Times New Roman" w:hAnsi="Times New Roman" w:cs="Times New Roman"/>
          <w:sz w:val="27"/>
          <w:szCs w:val="27"/>
        </w:rPr>
      </w:pPr>
      <w:bookmarkStart w:id="33" w:name="P2133"/>
      <w:bookmarkEnd w:id="33"/>
      <w:r w:rsidRPr="00842D74">
        <w:rPr>
          <w:rFonts w:ascii="Times New Roman" w:hAnsi="Times New Roman" w:cs="Times New Roman"/>
          <w:sz w:val="27"/>
          <w:szCs w:val="27"/>
        </w:rPr>
        <w:t xml:space="preserve">Глава </w:t>
      </w:r>
      <w:r w:rsidR="00842D74" w:rsidRPr="00842D74">
        <w:rPr>
          <w:rFonts w:ascii="Times New Roman" w:hAnsi="Times New Roman" w:cs="Times New Roman"/>
          <w:sz w:val="27"/>
          <w:szCs w:val="27"/>
        </w:rPr>
        <w:t>39</w:t>
      </w:r>
      <w:r w:rsidRPr="00842D74">
        <w:rPr>
          <w:rFonts w:ascii="Times New Roman" w:hAnsi="Times New Roman" w:cs="Times New Roman"/>
          <w:sz w:val="27"/>
          <w:szCs w:val="27"/>
        </w:rPr>
        <w:t>. РАСЧЕТНЫЕ ПОКАЗАТЕЛИ, ИСПОЛЬЗУЕМЫЕ ДЛЯ ОПРЕДЕЛЕНИЯ</w:t>
      </w:r>
    </w:p>
    <w:p w14:paraId="0D93C6F1"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РАСХОДОВ ВОДЫ НА ХОЗЯЙСТВЕННО-ПИТЬЕВЫЕ НУЖДЫ</w:t>
      </w:r>
    </w:p>
    <w:p w14:paraId="7943C89D" w14:textId="77777777" w:rsidR="007D4BA9" w:rsidRPr="00842D74" w:rsidRDefault="007D4BA9">
      <w:pPr>
        <w:pStyle w:val="ConsPlusNormal"/>
        <w:jc w:val="both"/>
        <w:rPr>
          <w:rFonts w:ascii="Times New Roman" w:hAnsi="Times New Roman" w:cs="Times New Roman"/>
          <w:sz w:val="27"/>
          <w:szCs w:val="27"/>
        </w:rPr>
      </w:pPr>
    </w:p>
    <w:p w14:paraId="387430A9"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304. Качество воды, подаваемой на хозяйственно-питьевые нужды, должно соответствовать требованиям </w:t>
      </w:r>
      <w:hyperlink r:id="rId86">
        <w:r w:rsidRPr="00842D74">
          <w:rPr>
            <w:rFonts w:ascii="Times New Roman" w:hAnsi="Times New Roman" w:cs="Times New Roman"/>
            <w:sz w:val="27"/>
            <w:szCs w:val="27"/>
          </w:rPr>
          <w:t>СанПиН 1.2.3685-21</w:t>
        </w:r>
      </w:hyperlink>
      <w:r w:rsidRPr="00842D74">
        <w:rPr>
          <w:rFonts w:ascii="Times New Roman" w:hAnsi="Times New Roman" w:cs="Times New Roman"/>
          <w:sz w:val="27"/>
          <w:szCs w:val="27"/>
        </w:rPr>
        <w:t xml:space="preserve"> "Питьевая вода. Гигиенические требования к качеству воды централизованных систем питьевого водоснабжения. Контроль качества".</w:t>
      </w:r>
    </w:p>
    <w:p w14:paraId="5C7BA68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305. Расход воды на хозяйственно-питьевые нужды в существующей застройке принимается по отчетным данным организации, осуществляющей холодное водоснабжение и (или) водоотведение, осуществляющего водоснабжение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0EB0487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306. Расчетное среднесуточное водопотребление в целом по городу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определяется как сумма расходов воды на хозяйственно-питьевые нужды и нужды производственных предприятий.</w:t>
      </w:r>
    </w:p>
    <w:p w14:paraId="1BD7976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307. При подготовке документации по планировке территории расчет объема водопотребления на хозяйственно-питьевые нужды производится в соответствии с </w:t>
      </w:r>
      <w:hyperlink r:id="rId87">
        <w:r w:rsidRPr="00842D74">
          <w:rPr>
            <w:rFonts w:ascii="Times New Roman" w:hAnsi="Times New Roman" w:cs="Times New Roman"/>
            <w:sz w:val="27"/>
            <w:szCs w:val="27"/>
          </w:rPr>
          <w:t>СП 31.13330.2021</w:t>
        </w:r>
      </w:hyperlink>
      <w:r w:rsidRPr="00842D74">
        <w:rPr>
          <w:rFonts w:ascii="Times New Roman" w:hAnsi="Times New Roman" w:cs="Times New Roman"/>
          <w:sz w:val="27"/>
          <w:szCs w:val="27"/>
        </w:rPr>
        <w:t xml:space="preserve"> с учетом степени благоустройства районов </w:t>
      </w:r>
      <w:r w:rsidRPr="00842D74">
        <w:rPr>
          <w:rFonts w:ascii="Times New Roman" w:hAnsi="Times New Roman" w:cs="Times New Roman"/>
          <w:sz w:val="27"/>
          <w:szCs w:val="27"/>
        </w:rPr>
        <w:lastRenderedPageBreak/>
        <w:t>жилой застройки и видов объектов общественного и производственно-коммунального назначения.</w:t>
      </w:r>
    </w:p>
    <w:p w14:paraId="38D906E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308. Расчетный расход воды на производственные нужды существующих промышленных предприятий принимается по фактическим замерам (по отчетным данным организаций, осуществляющих их водоснабжение, или по данным самих промышленных предприятий) с учетом перспективы развития (реконструкции) этих предприятий; проектируемых промышленных предприятий - по проектам аналогичных производств или на основании технологических данных этих предприятий.</w:t>
      </w:r>
    </w:p>
    <w:p w14:paraId="78EB226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309. Расход питьевой воды на поливку улиц и зеленых насаждений на территориях общего пользования, на территориях промышленных предприятий и приусадебных участках малоэтажной и индивидуальной жилой застройки должен приниматься в зависимости от вида покрытия территории, способа ее поливки и вида насаждений в соответствии с СП 30.13330.2020 "Свод правил. Внутренний водопровод и канализация зданий. СНиП 2.04.01-85".</w:t>
      </w:r>
    </w:p>
    <w:p w14:paraId="6F94FDF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310. Расходы воды на пожаротушение принимаются в соответствии с </w:t>
      </w:r>
      <w:hyperlink r:id="rId88">
        <w:r w:rsidRPr="00842D74">
          <w:rPr>
            <w:rFonts w:ascii="Times New Roman" w:hAnsi="Times New Roman" w:cs="Times New Roman"/>
            <w:sz w:val="27"/>
            <w:szCs w:val="27"/>
          </w:rPr>
          <w:t>приказом</w:t>
        </w:r>
      </w:hyperlink>
      <w:r w:rsidRPr="00842D74">
        <w:rPr>
          <w:rFonts w:ascii="Times New Roman" w:hAnsi="Times New Roman" w:cs="Times New Roman"/>
          <w:sz w:val="27"/>
          <w:szCs w:val="27"/>
        </w:rPr>
        <w:t xml:space="preserve"> МЧС России от 30.03.2020 N 225 "Об утверждении свода правил СП 8.13130 "Системы противопожарной защиты. Наружное противопожарное водоснабжение. Требования пожарной безопасности" и </w:t>
      </w:r>
      <w:hyperlink r:id="rId89">
        <w:r w:rsidRPr="00842D74">
          <w:rPr>
            <w:rFonts w:ascii="Times New Roman" w:hAnsi="Times New Roman" w:cs="Times New Roman"/>
            <w:sz w:val="27"/>
            <w:szCs w:val="27"/>
          </w:rPr>
          <w:t>приказом</w:t>
        </w:r>
      </w:hyperlink>
      <w:r w:rsidRPr="00842D74">
        <w:rPr>
          <w:rFonts w:ascii="Times New Roman" w:hAnsi="Times New Roman" w:cs="Times New Roman"/>
          <w:sz w:val="27"/>
          <w:szCs w:val="27"/>
        </w:rPr>
        <w:t xml:space="preserve"> МЧС России от 27.07.2020 N 559 "Об утверждении свода правил СП 10.13130 "Системы противопожарной защиты. Внутренний противопожарный водопровод. Нормы и правила проектирования".</w:t>
      </w:r>
    </w:p>
    <w:p w14:paraId="41DF366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311. Для расчета производительности водопроводных сооружений и пропускной способности водопроводной сети учитываются расчетные расходы воды в сутки наибольшего и наименьшего водопотребления, которые определяются в соответствии с </w:t>
      </w:r>
      <w:hyperlink r:id="rId90">
        <w:r w:rsidRPr="00842D74">
          <w:rPr>
            <w:rFonts w:ascii="Times New Roman" w:hAnsi="Times New Roman" w:cs="Times New Roman"/>
            <w:sz w:val="27"/>
            <w:szCs w:val="27"/>
          </w:rPr>
          <w:t>СП 31.13330.2021</w:t>
        </w:r>
      </w:hyperlink>
      <w:r w:rsidRPr="00842D74">
        <w:rPr>
          <w:rFonts w:ascii="Times New Roman" w:hAnsi="Times New Roman" w:cs="Times New Roman"/>
          <w:sz w:val="27"/>
          <w:szCs w:val="27"/>
        </w:rPr>
        <w:t xml:space="preserve"> "Свод правил. Водоснабжение. Наружные сети и сооружения. СНиП 2.04.02-84".</w:t>
      </w:r>
    </w:p>
    <w:p w14:paraId="2B37199C" w14:textId="77777777" w:rsidR="007D4BA9" w:rsidRPr="00842D74" w:rsidRDefault="007D4BA9">
      <w:pPr>
        <w:pStyle w:val="ConsPlusNormal"/>
        <w:jc w:val="both"/>
        <w:rPr>
          <w:rFonts w:ascii="Times New Roman" w:hAnsi="Times New Roman" w:cs="Times New Roman"/>
          <w:sz w:val="27"/>
          <w:szCs w:val="27"/>
        </w:rPr>
      </w:pPr>
    </w:p>
    <w:p w14:paraId="7BDE49BD" w14:textId="6DD4CB2D"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0</w:t>
      </w:r>
      <w:r w:rsidRPr="00842D74">
        <w:rPr>
          <w:rFonts w:ascii="Times New Roman" w:hAnsi="Times New Roman" w:cs="Times New Roman"/>
          <w:sz w:val="27"/>
          <w:szCs w:val="27"/>
        </w:rPr>
        <w:t>. РАСЧЕТНЫЕ ПОКАЗАТЕЛИ, ИСПОЛЬЗУЕМЫЕ ДЛЯ ОПРЕДЕЛЕНИЯ</w:t>
      </w:r>
    </w:p>
    <w:p w14:paraId="19BFD039"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ОБЪЕМОВ ВОДООТВЕДЕНИЯ ГОРОДСКИХ СТОЧНЫХ ВОД</w:t>
      </w:r>
    </w:p>
    <w:p w14:paraId="6EA3D838" w14:textId="77777777" w:rsidR="007D4BA9" w:rsidRPr="00842D74" w:rsidRDefault="007D4BA9">
      <w:pPr>
        <w:pStyle w:val="ConsPlusNormal"/>
        <w:jc w:val="both"/>
        <w:rPr>
          <w:rFonts w:ascii="Times New Roman" w:hAnsi="Times New Roman" w:cs="Times New Roman"/>
          <w:sz w:val="27"/>
          <w:szCs w:val="27"/>
        </w:rPr>
      </w:pPr>
    </w:p>
    <w:p w14:paraId="1EAAE16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312. Объем водоотведения в существующей застройке принимается по отчетным данным организации, осуществляющей холодное водоснабжение и (или) водоотведение, осуществляющего прием сточных вод с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1C96902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313. При проектировании систем хозяйственно-бытовой канализации расчетное удельное среднесуточное (за один год) водоотведение бытовых сточных вод от жилых зданий следует принимать равным расчетному удельному среднесуточному (за один год) водопотреблению без учета расхода воды на полив территорий и зеленых насаждений.</w:t>
      </w:r>
    </w:p>
    <w:p w14:paraId="5723F5B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314. Расчет расходов городских сточных вод производится в соответствии с </w:t>
      </w:r>
      <w:hyperlink r:id="rId91">
        <w:r w:rsidRPr="00842D74">
          <w:rPr>
            <w:rFonts w:ascii="Times New Roman" w:hAnsi="Times New Roman" w:cs="Times New Roman"/>
            <w:sz w:val="27"/>
            <w:szCs w:val="27"/>
          </w:rPr>
          <w:t>СП 32.13330.2018</w:t>
        </w:r>
      </w:hyperlink>
      <w:r w:rsidRPr="00842D74">
        <w:rPr>
          <w:rFonts w:ascii="Times New Roman" w:hAnsi="Times New Roman" w:cs="Times New Roman"/>
          <w:sz w:val="27"/>
          <w:szCs w:val="27"/>
        </w:rPr>
        <w:t xml:space="preserve"> "Свод правил. Канализация. Наружные сети и сооружения. СНиП 2.04.03-85".</w:t>
      </w:r>
    </w:p>
    <w:p w14:paraId="19954784" w14:textId="77777777" w:rsidR="007D4BA9" w:rsidRPr="00842D74" w:rsidRDefault="007D4BA9">
      <w:pPr>
        <w:pStyle w:val="ConsPlusNormal"/>
        <w:jc w:val="both"/>
        <w:rPr>
          <w:rFonts w:ascii="Times New Roman" w:hAnsi="Times New Roman" w:cs="Times New Roman"/>
          <w:sz w:val="27"/>
          <w:szCs w:val="27"/>
        </w:rPr>
      </w:pPr>
    </w:p>
    <w:p w14:paraId="0EE55FFC" w14:textId="2A0A00AE"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1</w:t>
      </w:r>
      <w:r w:rsidRPr="00842D74">
        <w:rPr>
          <w:rFonts w:ascii="Times New Roman" w:hAnsi="Times New Roman" w:cs="Times New Roman"/>
          <w:sz w:val="27"/>
          <w:szCs w:val="27"/>
        </w:rPr>
        <w:t>. РАСЧЕТНЫЕ ПОКАЗАТЕЛИ, ИСПОЛЬЗУЕМЫЕ ДЛЯ ОПРЕДЕЛЕНИЯ</w:t>
      </w:r>
    </w:p>
    <w:p w14:paraId="109FEF89"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ОБЪЕМОВ ПОВЕРХНОСТНЫХ СТОЧНЫХ ВОД</w:t>
      </w:r>
    </w:p>
    <w:p w14:paraId="62B51BF5" w14:textId="77777777" w:rsidR="007D4BA9" w:rsidRPr="00842D74" w:rsidRDefault="007D4BA9">
      <w:pPr>
        <w:pStyle w:val="ConsPlusNormal"/>
        <w:jc w:val="both"/>
        <w:rPr>
          <w:rFonts w:ascii="Times New Roman" w:hAnsi="Times New Roman" w:cs="Times New Roman"/>
          <w:sz w:val="27"/>
          <w:szCs w:val="27"/>
        </w:rPr>
      </w:pPr>
    </w:p>
    <w:p w14:paraId="58FE60E4"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315. При подготовке Генерального </w:t>
      </w:r>
      <w:hyperlink r:id="rId92">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xml:space="preserve"> суточный объем поверхностного стока, поступающий на очистные сооружения с территорий жилых и общественно-деловых зон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рассчитывается в соответствии с </w:t>
      </w:r>
      <w:hyperlink r:id="rId93">
        <w:r w:rsidRPr="00842D74">
          <w:rPr>
            <w:rFonts w:ascii="Times New Roman" w:hAnsi="Times New Roman" w:cs="Times New Roman"/>
            <w:sz w:val="27"/>
            <w:szCs w:val="27"/>
          </w:rPr>
          <w:t>СП 42.13330.2016</w:t>
        </w:r>
      </w:hyperlink>
      <w:r w:rsidRPr="00842D74">
        <w:rPr>
          <w:rFonts w:ascii="Times New Roman" w:hAnsi="Times New Roman" w:cs="Times New Roman"/>
          <w:sz w:val="27"/>
          <w:szCs w:val="27"/>
        </w:rPr>
        <w:t xml:space="preserve"> "Свод правил. Градостроительство. Планировка и застройка городских и сельских поселений. Актуализированная редакция СНиП 2.07.01-89" в зависимости от структурной части территории.</w:t>
      </w:r>
    </w:p>
    <w:p w14:paraId="31D7F15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316. При разработке документации по планировке территории расчет объемов поверхностных сточных вод осуществляется в соответствии с </w:t>
      </w:r>
      <w:hyperlink r:id="rId94">
        <w:r w:rsidRPr="00842D74">
          <w:rPr>
            <w:rFonts w:ascii="Times New Roman" w:hAnsi="Times New Roman" w:cs="Times New Roman"/>
            <w:sz w:val="27"/>
            <w:szCs w:val="27"/>
          </w:rPr>
          <w:t>СП 32.13330.2018</w:t>
        </w:r>
      </w:hyperlink>
      <w:r w:rsidRPr="00842D74">
        <w:rPr>
          <w:rFonts w:ascii="Times New Roman" w:hAnsi="Times New Roman" w:cs="Times New Roman"/>
          <w:sz w:val="27"/>
          <w:szCs w:val="27"/>
        </w:rPr>
        <w:t xml:space="preserve"> "Свод правил. Канализация. Наружные сети и сооружения. СНиП 2.04.03-85".</w:t>
      </w:r>
    </w:p>
    <w:p w14:paraId="44520FF0" w14:textId="77777777" w:rsidR="007D4BA9" w:rsidRPr="00842D74" w:rsidRDefault="007D4BA9">
      <w:pPr>
        <w:pStyle w:val="ConsPlusNormal"/>
        <w:jc w:val="both"/>
        <w:rPr>
          <w:rFonts w:ascii="Times New Roman" w:hAnsi="Times New Roman" w:cs="Times New Roman"/>
          <w:sz w:val="27"/>
          <w:szCs w:val="27"/>
        </w:rPr>
      </w:pPr>
    </w:p>
    <w:p w14:paraId="1B3A3DA9" w14:textId="23043FDB"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2</w:t>
      </w:r>
      <w:r w:rsidRPr="00842D74">
        <w:rPr>
          <w:rFonts w:ascii="Times New Roman" w:hAnsi="Times New Roman" w:cs="Times New Roman"/>
          <w:sz w:val="27"/>
          <w:szCs w:val="27"/>
        </w:rPr>
        <w:t>. РАСЧЕТНЫЕ ПОКАЗАТЕЛИ, ИСПОЛЬЗУЕМЫЕ</w:t>
      </w:r>
    </w:p>
    <w:p w14:paraId="245C3D36"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ДЛЯ ОПРЕДЕЛЕНИЯ ТЕПЛОВОЙ НАГРУЗКИ</w:t>
      </w:r>
    </w:p>
    <w:p w14:paraId="01A4F8AB" w14:textId="77777777" w:rsidR="007D4BA9" w:rsidRPr="00842D74" w:rsidRDefault="007D4BA9">
      <w:pPr>
        <w:pStyle w:val="ConsPlusNormal"/>
        <w:jc w:val="both"/>
        <w:rPr>
          <w:rFonts w:ascii="Times New Roman" w:hAnsi="Times New Roman" w:cs="Times New Roman"/>
          <w:sz w:val="27"/>
          <w:szCs w:val="27"/>
        </w:rPr>
      </w:pPr>
    </w:p>
    <w:p w14:paraId="30E46681"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317. Основным расчетным показателем для проектирования объектов системы теплоснабжения является суммарная расчетная тепловая нагрузка, которая включает в себя тепловую нагрузку на отопление, вентиляцию и горячее водоснабжение.</w:t>
      </w:r>
    </w:p>
    <w:p w14:paraId="453D270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318. Тепловая нагрузка существующей застройки принимается по отчетным данным организаций, осуществляющих теплоснабжение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560FE7F0" w14:textId="32D7310D"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319. При разработке Генерального </w:t>
      </w:r>
      <w:hyperlink r:id="rId95">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xml:space="preserve"> удельные показатели расхода тепловой энергии на отопление и горячее водоснабжение принимаются в соответствии </w:t>
      </w:r>
      <w:proofErr w:type="gramStart"/>
      <w:r w:rsidRPr="00842D74">
        <w:rPr>
          <w:rFonts w:ascii="Times New Roman" w:hAnsi="Times New Roman" w:cs="Times New Roman"/>
          <w:sz w:val="27"/>
          <w:szCs w:val="27"/>
        </w:rPr>
        <w:t>с</w:t>
      </w:r>
      <w:proofErr w:type="gramEnd"/>
      <w:r w:rsidRPr="00842D74">
        <w:rPr>
          <w:rFonts w:ascii="Times New Roman" w:hAnsi="Times New Roman" w:cs="Times New Roman"/>
          <w:sz w:val="27"/>
          <w:szCs w:val="27"/>
        </w:rPr>
        <w:t xml:space="preserve"> схем</w:t>
      </w:r>
      <w:r w:rsidR="00D135DF" w:rsidRPr="00842D74">
        <w:rPr>
          <w:rFonts w:ascii="Times New Roman" w:hAnsi="Times New Roman" w:cs="Times New Roman"/>
          <w:sz w:val="27"/>
          <w:szCs w:val="27"/>
        </w:rPr>
        <w:t>ой</w:t>
      </w:r>
      <w:r w:rsidRPr="00842D74">
        <w:rPr>
          <w:rFonts w:ascii="Times New Roman" w:hAnsi="Times New Roman" w:cs="Times New Roman"/>
          <w:sz w:val="27"/>
          <w:szCs w:val="27"/>
        </w:rPr>
        <w:t xml:space="preserve"> теплоснабжения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Удельные показатели расхода тепловой энергии на отопление и горячее водоснабжение применяются с учетом периода, на который разрабатывается документация градостроительного проектирования.</w:t>
      </w:r>
    </w:p>
    <w:p w14:paraId="3B41CBF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320. При последующей актуализации и корректировке схемы теплоснабжения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удельные показатели расхода тепловой энергии на отопление и горячее водоснабжение могут быть откорректированы.</w:t>
      </w:r>
    </w:p>
    <w:p w14:paraId="663B6EA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321. При подготовке документации по планировке территории расчет ориентировочной максимальной тепловой нагрузки на отопление, вентиляцию и горячее водоснабжение новых и реконструируемых жилых и общественных зданий производится в соответствии с </w:t>
      </w:r>
      <w:hyperlink r:id="rId96">
        <w:r w:rsidRPr="00842D74">
          <w:rPr>
            <w:rFonts w:ascii="Times New Roman" w:hAnsi="Times New Roman" w:cs="Times New Roman"/>
            <w:sz w:val="27"/>
            <w:szCs w:val="27"/>
          </w:rPr>
          <w:t>СП 124.13330.2012</w:t>
        </w:r>
      </w:hyperlink>
      <w:r w:rsidRPr="00842D74">
        <w:rPr>
          <w:rFonts w:ascii="Times New Roman" w:hAnsi="Times New Roman" w:cs="Times New Roman"/>
          <w:sz w:val="27"/>
          <w:szCs w:val="27"/>
        </w:rPr>
        <w:t xml:space="preserve"> и </w:t>
      </w:r>
      <w:hyperlink r:id="rId97">
        <w:r w:rsidRPr="00842D74">
          <w:rPr>
            <w:rFonts w:ascii="Times New Roman" w:hAnsi="Times New Roman" w:cs="Times New Roman"/>
            <w:sz w:val="27"/>
            <w:szCs w:val="27"/>
          </w:rPr>
          <w:t>СП 50.13330.2012</w:t>
        </w:r>
      </w:hyperlink>
      <w:r w:rsidRPr="00842D74">
        <w:rPr>
          <w:rFonts w:ascii="Times New Roman" w:hAnsi="Times New Roman" w:cs="Times New Roman"/>
          <w:sz w:val="27"/>
          <w:szCs w:val="27"/>
        </w:rPr>
        <w:t>.</w:t>
      </w:r>
    </w:p>
    <w:p w14:paraId="1111741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322. Расчетная укрупненная тепловая нагрузка существующих </w:t>
      </w:r>
      <w:r w:rsidRPr="00842D74">
        <w:rPr>
          <w:rFonts w:ascii="Times New Roman" w:hAnsi="Times New Roman" w:cs="Times New Roman"/>
          <w:sz w:val="27"/>
          <w:szCs w:val="27"/>
        </w:rPr>
        <w:lastRenderedPageBreak/>
        <w:t>промышленных предприятий принимается по фактическим замерам (по данным теплоснабжающих организаций или самих промышленных предприятий) с учетом перспективы развития (реконструкции) этих предприятий; проектируемых промышленных предприятий - по укрупненным нормам развития основного (профильного) производства, по проектам аналогичных производств или на основании технологических данных этих предприятий.</w:t>
      </w:r>
    </w:p>
    <w:p w14:paraId="659F1AED" w14:textId="77777777" w:rsidR="007D4BA9" w:rsidRPr="00842D74" w:rsidRDefault="007D4BA9">
      <w:pPr>
        <w:pStyle w:val="ConsPlusNormal"/>
        <w:jc w:val="both"/>
        <w:rPr>
          <w:rFonts w:ascii="Times New Roman" w:hAnsi="Times New Roman" w:cs="Times New Roman"/>
          <w:sz w:val="27"/>
          <w:szCs w:val="27"/>
        </w:rPr>
      </w:pPr>
    </w:p>
    <w:p w14:paraId="23D8D303" w14:textId="5E591100" w:rsidR="007D4BA9" w:rsidRPr="00842D74" w:rsidRDefault="007D4BA9">
      <w:pPr>
        <w:pStyle w:val="ConsPlusTitle"/>
        <w:jc w:val="center"/>
        <w:outlineLvl w:val="2"/>
        <w:rPr>
          <w:rFonts w:ascii="Times New Roman" w:hAnsi="Times New Roman" w:cs="Times New Roman"/>
          <w:sz w:val="27"/>
          <w:szCs w:val="27"/>
        </w:rPr>
      </w:pPr>
      <w:bookmarkStart w:id="34" w:name="P2168"/>
      <w:bookmarkEnd w:id="34"/>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3</w:t>
      </w:r>
      <w:r w:rsidRPr="00842D74">
        <w:rPr>
          <w:rFonts w:ascii="Times New Roman" w:hAnsi="Times New Roman" w:cs="Times New Roman"/>
          <w:sz w:val="27"/>
          <w:szCs w:val="27"/>
        </w:rPr>
        <w:t>. РАСЧЕТНЫЕ ПОКАЗАТЕЛИ, ИСПОЛЬЗУЕМЫЕ</w:t>
      </w:r>
    </w:p>
    <w:p w14:paraId="5023D68E"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ДЛЯ ОПРЕДЕЛЕНИЯ ЭЛЕКТРИЧЕСКИХ НАГРУЗОК</w:t>
      </w:r>
    </w:p>
    <w:p w14:paraId="09EAF5D5" w14:textId="77777777" w:rsidR="007D4BA9" w:rsidRPr="00842D74" w:rsidRDefault="007D4BA9">
      <w:pPr>
        <w:pStyle w:val="ConsPlusNormal"/>
        <w:jc w:val="both"/>
        <w:rPr>
          <w:rFonts w:ascii="Times New Roman" w:hAnsi="Times New Roman" w:cs="Times New Roman"/>
          <w:sz w:val="27"/>
          <w:szCs w:val="27"/>
        </w:rPr>
      </w:pPr>
    </w:p>
    <w:p w14:paraId="15E5A39B"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323. Электрическая нагрузка существующей застройки принимается по отчетным данным организаций, осуществляющих электроснабжение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25C21FC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324. При разработке документации по планировке территории расчетная электрическая нагрузка жилого района, микрорайона, квартала определяется как сумма расчетной электрической нагрузки жилых зданий и зданий общественного и коммунального назначения в соответствии с </w:t>
      </w:r>
      <w:hyperlink r:id="rId98">
        <w:r w:rsidRPr="00842D74">
          <w:rPr>
            <w:rFonts w:ascii="Times New Roman" w:hAnsi="Times New Roman" w:cs="Times New Roman"/>
            <w:sz w:val="27"/>
            <w:szCs w:val="27"/>
          </w:rPr>
          <w:t>СП 31-110-2003</w:t>
        </w:r>
      </w:hyperlink>
      <w:r w:rsidRPr="00842D74">
        <w:rPr>
          <w:rFonts w:ascii="Times New Roman" w:hAnsi="Times New Roman" w:cs="Times New Roman"/>
          <w:sz w:val="27"/>
          <w:szCs w:val="27"/>
        </w:rPr>
        <w:t xml:space="preserve"> и </w:t>
      </w:r>
      <w:hyperlink r:id="rId99">
        <w:r w:rsidRPr="00842D74">
          <w:rPr>
            <w:rFonts w:ascii="Times New Roman" w:hAnsi="Times New Roman" w:cs="Times New Roman"/>
            <w:sz w:val="27"/>
            <w:szCs w:val="27"/>
          </w:rPr>
          <w:t>РД.34.20.185-94</w:t>
        </w:r>
      </w:hyperlink>
      <w:r w:rsidRPr="00842D74">
        <w:rPr>
          <w:rFonts w:ascii="Times New Roman" w:hAnsi="Times New Roman" w:cs="Times New Roman"/>
          <w:sz w:val="27"/>
          <w:szCs w:val="27"/>
        </w:rPr>
        <w:t>.</w:t>
      </w:r>
    </w:p>
    <w:p w14:paraId="23496D5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325. Расчетная укрупненная электрическая нагрузка существующих промышленных предприятий и предприятий производственно-коммунального назначения районного и городского значения принимается по фактическим замерам (по данным энергоснабжающих организаций или самих предприятий) с учетом перспективы развития (реконструкции) этих предприятий; проектируемых предприятий - по проектам аналогичных производств или на основании технологических данных этих предприятий.</w:t>
      </w:r>
    </w:p>
    <w:p w14:paraId="52F51D0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326. При разработке проекта Генерального </w:t>
      </w:r>
      <w:hyperlink r:id="rId100">
        <w:r w:rsidRPr="00842D74">
          <w:rPr>
            <w:rFonts w:ascii="Times New Roman" w:hAnsi="Times New Roman" w:cs="Times New Roman"/>
            <w:sz w:val="27"/>
            <w:szCs w:val="27"/>
          </w:rPr>
          <w:t>плана</w:t>
        </w:r>
      </w:hyperlink>
      <w:r w:rsidRPr="00842D74">
        <w:rPr>
          <w:rFonts w:ascii="Times New Roman" w:hAnsi="Times New Roman" w:cs="Times New Roman"/>
          <w:sz w:val="27"/>
          <w:szCs w:val="27"/>
        </w:rPr>
        <w:t xml:space="preserve"> укрупненная расчетная электрическая нагрузка на шинах 10 (6) кВ ПЦ определяется как сумма укрупненных электрических нагрузок коммунально-бытового сектора и промышленности в соответствии с </w:t>
      </w:r>
      <w:hyperlink r:id="rId101">
        <w:r w:rsidRPr="00842D74">
          <w:rPr>
            <w:rFonts w:ascii="Times New Roman" w:hAnsi="Times New Roman" w:cs="Times New Roman"/>
            <w:sz w:val="27"/>
            <w:szCs w:val="27"/>
          </w:rPr>
          <w:t>РД.34.20.185-94</w:t>
        </w:r>
      </w:hyperlink>
      <w:r w:rsidRPr="00842D74">
        <w:rPr>
          <w:rFonts w:ascii="Times New Roman" w:hAnsi="Times New Roman" w:cs="Times New Roman"/>
          <w:sz w:val="27"/>
          <w:szCs w:val="27"/>
        </w:rPr>
        <w:t>.</w:t>
      </w:r>
    </w:p>
    <w:p w14:paraId="2066FDF1" w14:textId="77777777" w:rsidR="007D4BA9" w:rsidRPr="00842D74" w:rsidRDefault="007D4BA9">
      <w:pPr>
        <w:pStyle w:val="ConsPlusNormal"/>
        <w:jc w:val="both"/>
        <w:rPr>
          <w:rFonts w:ascii="Times New Roman" w:hAnsi="Times New Roman" w:cs="Times New Roman"/>
          <w:sz w:val="27"/>
          <w:szCs w:val="27"/>
        </w:rPr>
      </w:pPr>
    </w:p>
    <w:p w14:paraId="2A28D813" w14:textId="5DB6DEB0"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4</w:t>
      </w:r>
      <w:r w:rsidRPr="00842D74">
        <w:rPr>
          <w:rFonts w:ascii="Times New Roman" w:hAnsi="Times New Roman" w:cs="Times New Roman"/>
          <w:sz w:val="27"/>
          <w:szCs w:val="27"/>
        </w:rPr>
        <w:t>. ИНЖЕНЕРНАЯ ЗАЩИТА. ОБЩИЕ ПОЛОЖЕНИЯ</w:t>
      </w:r>
    </w:p>
    <w:p w14:paraId="7BF61C5A"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ПО ИНЖЕНЕРНОЙ ПОДГОТОВКЕ ТЕРРИТОРИИ</w:t>
      </w:r>
    </w:p>
    <w:p w14:paraId="2BAAA587" w14:textId="77777777" w:rsidR="007D4BA9" w:rsidRPr="00842D74" w:rsidRDefault="007D4BA9">
      <w:pPr>
        <w:pStyle w:val="ConsPlusNormal"/>
        <w:jc w:val="both"/>
        <w:rPr>
          <w:rFonts w:ascii="Times New Roman" w:hAnsi="Times New Roman" w:cs="Times New Roman"/>
          <w:sz w:val="27"/>
          <w:szCs w:val="27"/>
        </w:rPr>
      </w:pPr>
    </w:p>
    <w:p w14:paraId="4C9CF73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327. Необходимость инженерной защиты определяется в соответствии с положениями Градостроительного </w:t>
      </w:r>
      <w:hyperlink r:id="rId102">
        <w:r w:rsidRPr="00842D74">
          <w:rPr>
            <w:rFonts w:ascii="Times New Roman" w:hAnsi="Times New Roman" w:cs="Times New Roman"/>
            <w:sz w:val="27"/>
            <w:szCs w:val="27"/>
          </w:rPr>
          <w:t>кодекса</w:t>
        </w:r>
      </w:hyperlink>
      <w:r w:rsidRPr="00842D74">
        <w:rPr>
          <w:rFonts w:ascii="Times New Roman" w:hAnsi="Times New Roman" w:cs="Times New Roman"/>
          <w:sz w:val="27"/>
          <w:szCs w:val="27"/>
        </w:rPr>
        <w:t xml:space="preserve"> Российской Федерации в части развития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w:t>
      </w:r>
    </w:p>
    <w:p w14:paraId="3CC41A1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для вновь застраиваемых территорий - в проектах документов территориального планирования, документации по планировке территории с учетом вариантности планировочных и технических решений и снижения возможных неблагоприятных последствий чрезвычайных ситуаций природного и техногенного характера;</w:t>
      </w:r>
    </w:p>
    <w:p w14:paraId="4A2AF2C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для застроенных территорий - в проектной документации на осуществление строительства, реконструкции и капитального ремонта объекта с </w:t>
      </w:r>
      <w:r w:rsidRPr="00842D74">
        <w:rPr>
          <w:rFonts w:ascii="Times New Roman" w:hAnsi="Times New Roman" w:cs="Times New Roman"/>
          <w:sz w:val="27"/>
          <w:szCs w:val="27"/>
        </w:rPr>
        <w:lastRenderedPageBreak/>
        <w:t>учетом существующих планировочных решений и снижения возможных неблагоприятных последствий чрезвычайных ситуаций природного и техногенного характера.</w:t>
      </w:r>
    </w:p>
    <w:p w14:paraId="6CAF8145"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328. Цель инженерной подготовки территории - обеспечение безопасности проживания населения, создание благоприятных условий для рационального функционирования застройки, системы инженерной инфраструктуры, сохранности ландшафтных и водных объектов, а также зеленых массивов. Мероприятия по инженерной подготовке осуществляются с учетом прогноза изменения инженерно-геологических условий, характера использования и планировочной организации территории.</w:t>
      </w:r>
    </w:p>
    <w:p w14:paraId="23FF25E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329. При проектировании инженерной защиты следует обеспечивать:</w:t>
      </w:r>
    </w:p>
    <w:p w14:paraId="0E5D25A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предотвращение, устранение или снижение до допустимого уровня отрицательного воздействия на защищаемые территории, здания и сооружения действующих и связанных с ними возможных опасных процессов;</w:t>
      </w:r>
    </w:p>
    <w:p w14:paraId="2679FCE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производство работ способами, не приводящими к появлению новых и (или) интенсификации действующих геологических процессов;</w:t>
      </w:r>
    </w:p>
    <w:p w14:paraId="30E86BE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сохранение заповедных зон, ландшафтов, исторических объектов;</w:t>
      </w:r>
    </w:p>
    <w:p w14:paraId="5F80876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надлежащее архитектурное оформление сооружений инженерной защиты;</w:t>
      </w:r>
    </w:p>
    <w:p w14:paraId="60D6AE3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сочетание с мероприятиями по охране окружающей среды;</w:t>
      </w:r>
    </w:p>
    <w:p w14:paraId="26E6583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6) в необходимых случаях - систематические наблюдения за состоянием защищаемых территорий и объектов и за работой сооружений инженерной защиты в период строительства и эксплуатации (мониторинг);</w:t>
      </w:r>
    </w:p>
    <w:p w14:paraId="6DD3D0F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7) соблюдение расчетного гидрогеологического режима грунтов оснований, а также предотвращение развития эрозионных и других физико-геологических процессов, приводящих к нежелательному изменению природных условий и недопустимым нарушениям осваиваемой территории.</w:t>
      </w:r>
    </w:p>
    <w:p w14:paraId="72052F8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330. Принятие градостроительных решений должно основываться на результатах анализа инженерно-геологической обстановки и действующих опасных геологических процессов. Окончательное решение принимается после технико-экономического сравнения вариантов, учитывая комплексную стоимость мероприятий по инженерной подготовке, конструктивных решений и эксплуатационных расходов, а также безопасность принятого варианта. При этом инженерная подготовка территории должна обеспечивать возможность градостроительного освоения территорий, подлежащих застройке.</w:t>
      </w:r>
    </w:p>
    <w:p w14:paraId="4BFE5CE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331. Мероприятия по инженерной защите от опасных геологических процессов должны быть предусмотрены и выполняться в соответствии с действующими нормативными документами.</w:t>
      </w:r>
    </w:p>
    <w:p w14:paraId="783E458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 xml:space="preserve">332. Планировка и застройка территорий, расположенных на специальных грунтах, осуществляется в соответствии с требованиями </w:t>
      </w:r>
      <w:hyperlink r:id="rId103">
        <w:r w:rsidRPr="00842D74">
          <w:rPr>
            <w:rFonts w:ascii="Times New Roman" w:hAnsi="Times New Roman" w:cs="Times New Roman"/>
            <w:sz w:val="27"/>
            <w:szCs w:val="27"/>
          </w:rPr>
          <w:t>СП 21.13330.2012</w:t>
        </w:r>
      </w:hyperlink>
      <w:r w:rsidRPr="00842D74">
        <w:rPr>
          <w:rFonts w:ascii="Times New Roman" w:hAnsi="Times New Roman" w:cs="Times New Roman"/>
          <w:sz w:val="27"/>
          <w:szCs w:val="27"/>
        </w:rPr>
        <w:t>.</w:t>
      </w:r>
    </w:p>
    <w:p w14:paraId="07FD6C4A" w14:textId="77777777" w:rsidR="007D4BA9" w:rsidRPr="00842D74" w:rsidRDefault="007D4BA9">
      <w:pPr>
        <w:pStyle w:val="ConsPlusNormal"/>
        <w:jc w:val="both"/>
        <w:rPr>
          <w:rFonts w:ascii="Times New Roman" w:hAnsi="Times New Roman" w:cs="Times New Roman"/>
          <w:sz w:val="27"/>
          <w:szCs w:val="27"/>
        </w:rPr>
      </w:pPr>
    </w:p>
    <w:p w14:paraId="20300144" w14:textId="04351D24"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5</w:t>
      </w:r>
      <w:r w:rsidRPr="00842D74">
        <w:rPr>
          <w:rFonts w:ascii="Times New Roman" w:hAnsi="Times New Roman" w:cs="Times New Roman"/>
          <w:sz w:val="27"/>
          <w:szCs w:val="27"/>
        </w:rPr>
        <w:t>. КЛАССИФИКАТОР ОБЪЕКТОВ ИНЖЕНЕРНОЙ</w:t>
      </w:r>
    </w:p>
    <w:p w14:paraId="6CAD51E3" w14:textId="77777777" w:rsidR="007D4BA9" w:rsidRPr="00842D74" w:rsidRDefault="007D4BA9">
      <w:pPr>
        <w:pStyle w:val="ConsPlusTitle"/>
        <w:jc w:val="center"/>
        <w:rPr>
          <w:rFonts w:ascii="Times New Roman" w:hAnsi="Times New Roman" w:cs="Times New Roman"/>
          <w:sz w:val="27"/>
          <w:szCs w:val="27"/>
        </w:rPr>
      </w:pPr>
      <w:r w:rsidRPr="00842D74">
        <w:rPr>
          <w:rFonts w:ascii="Times New Roman" w:hAnsi="Times New Roman" w:cs="Times New Roman"/>
          <w:sz w:val="27"/>
          <w:szCs w:val="27"/>
        </w:rPr>
        <w:t xml:space="preserve">ЗАЩИТЫ ГОРОДА </w:t>
      </w:r>
      <w:r w:rsidR="000B30E9" w:rsidRPr="00842D74">
        <w:rPr>
          <w:rFonts w:ascii="Times New Roman" w:hAnsi="Times New Roman" w:cs="Times New Roman"/>
          <w:sz w:val="27"/>
          <w:szCs w:val="27"/>
        </w:rPr>
        <w:t>НИЖНЕКАМСК</w:t>
      </w:r>
    </w:p>
    <w:p w14:paraId="502B568B" w14:textId="77777777" w:rsidR="007D4BA9" w:rsidRPr="00842D74" w:rsidRDefault="007D4BA9">
      <w:pPr>
        <w:pStyle w:val="ConsPlusNormal"/>
        <w:jc w:val="both"/>
        <w:rPr>
          <w:rFonts w:ascii="Times New Roman" w:hAnsi="Times New Roman" w:cs="Times New Roman"/>
          <w:sz w:val="27"/>
          <w:szCs w:val="27"/>
        </w:rPr>
      </w:pPr>
    </w:p>
    <w:p w14:paraId="29A3EDAF"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333. К объектам инженерной защиты на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отнесены:</w:t>
      </w:r>
    </w:p>
    <w:p w14:paraId="10E22E9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противооползневые сооружения (</w:t>
      </w:r>
      <w:proofErr w:type="spellStart"/>
      <w:r w:rsidRPr="00842D74">
        <w:rPr>
          <w:rFonts w:ascii="Times New Roman" w:hAnsi="Times New Roman" w:cs="Times New Roman"/>
          <w:sz w:val="27"/>
          <w:szCs w:val="27"/>
        </w:rPr>
        <w:t>водопонизительные</w:t>
      </w:r>
      <w:proofErr w:type="spellEnd"/>
      <w:r w:rsidRPr="00842D74">
        <w:rPr>
          <w:rFonts w:ascii="Times New Roman" w:hAnsi="Times New Roman" w:cs="Times New Roman"/>
          <w:sz w:val="27"/>
          <w:szCs w:val="27"/>
        </w:rPr>
        <w:t xml:space="preserve"> устройства, удерживающие сооружения, улавливающие сооружения);</w:t>
      </w:r>
    </w:p>
    <w:p w14:paraId="50220C6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2) </w:t>
      </w:r>
      <w:proofErr w:type="spellStart"/>
      <w:r w:rsidRPr="00842D74">
        <w:rPr>
          <w:rFonts w:ascii="Times New Roman" w:hAnsi="Times New Roman" w:cs="Times New Roman"/>
          <w:sz w:val="27"/>
          <w:szCs w:val="27"/>
        </w:rPr>
        <w:t>противокарстовые</w:t>
      </w:r>
      <w:proofErr w:type="spellEnd"/>
      <w:r w:rsidRPr="00842D74">
        <w:rPr>
          <w:rFonts w:ascii="Times New Roman" w:hAnsi="Times New Roman" w:cs="Times New Roman"/>
          <w:sz w:val="27"/>
          <w:szCs w:val="27"/>
        </w:rPr>
        <w:t xml:space="preserve"> сооружения (противофильтрационные устройства, гидроизоляция, вертикальная планировка);</w:t>
      </w:r>
    </w:p>
    <w:p w14:paraId="4543ACE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 берегозащитные сооружения (дамбы обвалования, волнозащитные, </w:t>
      </w:r>
      <w:proofErr w:type="spellStart"/>
      <w:r w:rsidRPr="00842D74">
        <w:rPr>
          <w:rFonts w:ascii="Times New Roman" w:hAnsi="Times New Roman" w:cs="Times New Roman"/>
          <w:sz w:val="27"/>
          <w:szCs w:val="27"/>
        </w:rPr>
        <w:t>волногасящие</w:t>
      </w:r>
      <w:proofErr w:type="spellEnd"/>
      <w:r w:rsidRPr="00842D74">
        <w:rPr>
          <w:rFonts w:ascii="Times New Roman" w:hAnsi="Times New Roman" w:cs="Times New Roman"/>
          <w:sz w:val="27"/>
          <w:szCs w:val="27"/>
        </w:rPr>
        <w:t xml:space="preserve">, </w:t>
      </w:r>
      <w:proofErr w:type="spellStart"/>
      <w:r w:rsidRPr="00842D74">
        <w:rPr>
          <w:rFonts w:ascii="Times New Roman" w:hAnsi="Times New Roman" w:cs="Times New Roman"/>
          <w:sz w:val="27"/>
          <w:szCs w:val="27"/>
        </w:rPr>
        <w:t>пляжеудерживающие</w:t>
      </w:r>
      <w:proofErr w:type="spellEnd"/>
      <w:r w:rsidRPr="00842D74">
        <w:rPr>
          <w:rFonts w:ascii="Times New Roman" w:hAnsi="Times New Roman" w:cs="Times New Roman"/>
          <w:sz w:val="27"/>
          <w:szCs w:val="27"/>
        </w:rPr>
        <w:t xml:space="preserve">, регулирующие, струенаправляющие, </w:t>
      </w:r>
      <w:proofErr w:type="spellStart"/>
      <w:r w:rsidRPr="00842D74">
        <w:rPr>
          <w:rFonts w:ascii="Times New Roman" w:hAnsi="Times New Roman" w:cs="Times New Roman"/>
          <w:sz w:val="27"/>
          <w:szCs w:val="27"/>
        </w:rPr>
        <w:t>склоноукрепляющие</w:t>
      </w:r>
      <w:proofErr w:type="spellEnd"/>
      <w:r w:rsidRPr="00842D74">
        <w:rPr>
          <w:rFonts w:ascii="Times New Roman" w:hAnsi="Times New Roman" w:cs="Times New Roman"/>
          <w:sz w:val="27"/>
          <w:szCs w:val="27"/>
        </w:rPr>
        <w:t xml:space="preserve"> и иные </w:t>
      </w:r>
      <w:proofErr w:type="spellStart"/>
      <w:r w:rsidRPr="00842D74">
        <w:rPr>
          <w:rFonts w:ascii="Times New Roman" w:hAnsi="Times New Roman" w:cs="Times New Roman"/>
          <w:sz w:val="27"/>
          <w:szCs w:val="27"/>
        </w:rPr>
        <w:t>берегоукрепляющие</w:t>
      </w:r>
      <w:proofErr w:type="spellEnd"/>
      <w:r w:rsidRPr="00842D74">
        <w:rPr>
          <w:rFonts w:ascii="Times New Roman" w:hAnsi="Times New Roman" w:cs="Times New Roman"/>
          <w:sz w:val="27"/>
          <w:szCs w:val="27"/>
        </w:rPr>
        <w:t xml:space="preserve"> сооружения);</w:t>
      </w:r>
    </w:p>
    <w:p w14:paraId="504DFF8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4) сооружения для защиты от подтопления (территориальные и локальные дренажные системы, противофильтрационные устройства, гидроизоляция, вертикальная планировка);</w:t>
      </w:r>
    </w:p>
    <w:p w14:paraId="5B519CF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5) сооружения для защиты от затопления (дамбы, в том числе дамбы обвалования, ливнеотводы, ливнеспуски, дренажные системы).</w:t>
      </w:r>
    </w:p>
    <w:p w14:paraId="64FE7F6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334. Определение требуемых параметров </w:t>
      </w:r>
      <w:proofErr w:type="spellStart"/>
      <w:r w:rsidRPr="00842D74">
        <w:rPr>
          <w:rFonts w:ascii="Times New Roman" w:hAnsi="Times New Roman" w:cs="Times New Roman"/>
          <w:sz w:val="27"/>
          <w:szCs w:val="27"/>
        </w:rPr>
        <w:t>противокарстовых</w:t>
      </w:r>
      <w:proofErr w:type="spellEnd"/>
      <w:r w:rsidRPr="00842D74">
        <w:rPr>
          <w:rFonts w:ascii="Times New Roman" w:hAnsi="Times New Roman" w:cs="Times New Roman"/>
          <w:sz w:val="27"/>
          <w:szCs w:val="27"/>
        </w:rPr>
        <w:t xml:space="preserve"> сооружений, их конструкции и мероприятия следует осуществлять согласно республиканским </w:t>
      </w:r>
      <w:hyperlink r:id="rId104">
        <w:r w:rsidRPr="00842D74">
          <w:rPr>
            <w:rFonts w:ascii="Times New Roman" w:hAnsi="Times New Roman" w:cs="Times New Roman"/>
            <w:sz w:val="27"/>
            <w:szCs w:val="27"/>
          </w:rPr>
          <w:t>нормативам</w:t>
        </w:r>
      </w:hyperlink>
      <w:r w:rsidRPr="00842D74">
        <w:rPr>
          <w:rFonts w:ascii="Times New Roman" w:hAnsi="Times New Roman" w:cs="Times New Roman"/>
          <w:sz w:val="27"/>
          <w:szCs w:val="27"/>
        </w:rPr>
        <w:t xml:space="preserve"> градостроительного проектирования Республики Татарстан и </w:t>
      </w:r>
      <w:hyperlink r:id="rId105">
        <w:r w:rsidRPr="00842D74">
          <w:rPr>
            <w:rFonts w:ascii="Times New Roman" w:hAnsi="Times New Roman" w:cs="Times New Roman"/>
            <w:sz w:val="27"/>
            <w:szCs w:val="27"/>
          </w:rPr>
          <w:t>СП 116.13330.2012</w:t>
        </w:r>
      </w:hyperlink>
      <w:r w:rsidRPr="00842D74">
        <w:rPr>
          <w:rFonts w:ascii="Times New Roman" w:hAnsi="Times New Roman" w:cs="Times New Roman"/>
          <w:sz w:val="27"/>
          <w:szCs w:val="27"/>
        </w:rPr>
        <w:t>.</w:t>
      </w:r>
    </w:p>
    <w:p w14:paraId="126B431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335. Определение требуемых параметров берегозащитных сооружений и их конструкций осуществляют согласно республиканским </w:t>
      </w:r>
      <w:hyperlink r:id="rId106">
        <w:r w:rsidRPr="00842D74">
          <w:rPr>
            <w:rFonts w:ascii="Times New Roman" w:hAnsi="Times New Roman" w:cs="Times New Roman"/>
            <w:sz w:val="27"/>
            <w:szCs w:val="27"/>
          </w:rPr>
          <w:t>нормативам</w:t>
        </w:r>
      </w:hyperlink>
      <w:r w:rsidRPr="00842D74">
        <w:rPr>
          <w:rFonts w:ascii="Times New Roman" w:hAnsi="Times New Roman" w:cs="Times New Roman"/>
          <w:sz w:val="27"/>
          <w:szCs w:val="27"/>
        </w:rPr>
        <w:t xml:space="preserve"> градостроительного проектирования Республики Татарстан и </w:t>
      </w:r>
      <w:hyperlink r:id="rId107">
        <w:r w:rsidRPr="00842D74">
          <w:rPr>
            <w:rFonts w:ascii="Times New Roman" w:hAnsi="Times New Roman" w:cs="Times New Roman"/>
            <w:sz w:val="27"/>
            <w:szCs w:val="27"/>
          </w:rPr>
          <w:t>СП 116.13330.2012</w:t>
        </w:r>
      </w:hyperlink>
      <w:r w:rsidRPr="00842D74">
        <w:rPr>
          <w:rFonts w:ascii="Times New Roman" w:hAnsi="Times New Roman" w:cs="Times New Roman"/>
          <w:sz w:val="27"/>
          <w:szCs w:val="27"/>
        </w:rPr>
        <w:t>.</w:t>
      </w:r>
    </w:p>
    <w:p w14:paraId="37F91EDF" w14:textId="77777777" w:rsidR="007D4BA9" w:rsidRPr="00842D74" w:rsidRDefault="007D4BA9">
      <w:pPr>
        <w:pStyle w:val="ConsPlusNormal"/>
        <w:jc w:val="both"/>
        <w:rPr>
          <w:rFonts w:ascii="Times New Roman" w:hAnsi="Times New Roman" w:cs="Times New Roman"/>
          <w:sz w:val="27"/>
          <w:szCs w:val="27"/>
        </w:rPr>
      </w:pPr>
    </w:p>
    <w:p w14:paraId="6B222B39" w14:textId="465EE1E6"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6</w:t>
      </w:r>
      <w:r w:rsidRPr="00842D74">
        <w:rPr>
          <w:rFonts w:ascii="Times New Roman" w:hAnsi="Times New Roman" w:cs="Times New Roman"/>
          <w:sz w:val="27"/>
          <w:szCs w:val="27"/>
        </w:rPr>
        <w:t>. СООРУЖЕНИЯ И МЕРОПРИЯТИЯ ДЛЯ ЗАЩИТЫ ОТ ПОДТОПЛЕНИЯ</w:t>
      </w:r>
    </w:p>
    <w:p w14:paraId="18E11E39" w14:textId="77777777" w:rsidR="007D4BA9" w:rsidRPr="00842D74" w:rsidRDefault="007D4BA9">
      <w:pPr>
        <w:pStyle w:val="ConsPlusNormal"/>
        <w:jc w:val="both"/>
        <w:rPr>
          <w:rFonts w:ascii="Times New Roman" w:hAnsi="Times New Roman" w:cs="Times New Roman"/>
          <w:sz w:val="27"/>
          <w:szCs w:val="27"/>
        </w:rPr>
      </w:pPr>
    </w:p>
    <w:p w14:paraId="0F513592"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336. Комплекс мероприятий и инженерных сооружений по защите от подтопления должен обеспечивать как локальную защиту зданий, сооружений, грунтов оснований, так и (при необходимости) защиту всей территории города </w:t>
      </w:r>
      <w:r w:rsidR="000B30E9" w:rsidRPr="00842D74">
        <w:rPr>
          <w:rFonts w:ascii="Times New Roman" w:hAnsi="Times New Roman" w:cs="Times New Roman"/>
          <w:sz w:val="27"/>
          <w:szCs w:val="27"/>
        </w:rPr>
        <w:t>Нижнекамск</w:t>
      </w:r>
      <w:r w:rsidRPr="00842D74">
        <w:rPr>
          <w:rFonts w:ascii="Times New Roman" w:hAnsi="Times New Roman" w:cs="Times New Roman"/>
          <w:sz w:val="27"/>
          <w:szCs w:val="27"/>
        </w:rPr>
        <w:t xml:space="preserve"> в целом. При использовании в качестве защитных мероприятий дренажей и организации поверхностного стока в комплекс защитных сооружений необходимо включать системы водоотведения и утилизации (при необходимости очистки) дренажных вод. В состав мероприятий по инженерной защите от подтопления должен быть включен мониторинг режима подземных и поверхностных вод, расходов (утечек) и напоров в </w:t>
      </w:r>
      <w:proofErr w:type="spellStart"/>
      <w:r w:rsidRPr="00842D74">
        <w:rPr>
          <w:rFonts w:ascii="Times New Roman" w:hAnsi="Times New Roman" w:cs="Times New Roman"/>
          <w:sz w:val="27"/>
          <w:szCs w:val="27"/>
        </w:rPr>
        <w:t>водонесущих</w:t>
      </w:r>
      <w:proofErr w:type="spellEnd"/>
      <w:r w:rsidRPr="00842D74">
        <w:rPr>
          <w:rFonts w:ascii="Times New Roman" w:hAnsi="Times New Roman" w:cs="Times New Roman"/>
          <w:sz w:val="27"/>
          <w:szCs w:val="27"/>
        </w:rPr>
        <w:t xml:space="preserve"> </w:t>
      </w:r>
      <w:r w:rsidRPr="00842D74">
        <w:rPr>
          <w:rFonts w:ascii="Times New Roman" w:hAnsi="Times New Roman" w:cs="Times New Roman"/>
          <w:sz w:val="27"/>
          <w:szCs w:val="27"/>
        </w:rPr>
        <w:lastRenderedPageBreak/>
        <w:t>коммуникациях, деформаций оснований, зданий и сооружений, а также наблюдения за работой сооружений инженерной защиты.</w:t>
      </w:r>
    </w:p>
    <w:p w14:paraId="3980D2B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337. Нормы осушения (нормируемые минимальные глубины залегания уровня подземных вод от поверхности земли) при проектировании защиты от подтопления территории принимают в зависимости от характера ее функционального использования.</w:t>
      </w:r>
    </w:p>
    <w:p w14:paraId="1E219F6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338. Для территорий спортивно-оздоровительных объектов и территорий рекреационного и защитного назначения (зеленые насаждения общего пользования, парки, санитарно-защитные зоны) норму осушения принимают равной 1 м.</w:t>
      </w:r>
    </w:p>
    <w:p w14:paraId="0AED579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339. Для существующих промышленных, жилых и общественно-деловых территорий нормы осушения устанавливают в зависимости от исторически сложившейся глубины использования подземного пространства, а также вида грунтов основания. Проектирование в пределах таких территорий зданий и сооружений, заглубление подземных частей которых превышает исторически сложившуюся глубину использования подземного пространства, не требует увеличения нормы осушения. При проектировании таких зданий и сооружений должна быть предусмотрена локальная защита в виде гидроизоляции их подземных частей.</w:t>
      </w:r>
    </w:p>
    <w:p w14:paraId="4E44EFA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340. Для вновь застраиваемых территорий нормы осушения устанавливают в зависимости от проектной глубины использования подземного пространства, а также вида грунтов основания. При значительном заглублении подземных частей проектируемых зданий и сооружений относительно сложившегося положения уровней подземных вод целесообразно при минимальной прогнозной глубине их залегания не менее 2 м сохранение этого положения с осуществлением локальной защиты зданий и сооружений путем гидроизоляции их подземных частей. Норму осушения при этом принимают равной 2 м.</w:t>
      </w:r>
    </w:p>
    <w:p w14:paraId="45AB9AD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341. Исходный уровень подземных вод, необходимый для принятия решений о целесообразности выполнения защитных мероприятий и обоснования величины понижения уровней подземных вод, принимается на основе данных инженерных изысканий и (или) прогноза с учетом факторов подтопления.</w:t>
      </w:r>
    </w:p>
    <w:p w14:paraId="635EE4A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342. Сооружения и мероприятия по инженерной защите территорий подтопления проектируются в соответствии с </w:t>
      </w:r>
      <w:hyperlink r:id="rId108">
        <w:r w:rsidRPr="00842D74">
          <w:rPr>
            <w:rFonts w:ascii="Times New Roman" w:hAnsi="Times New Roman" w:cs="Times New Roman"/>
            <w:sz w:val="27"/>
            <w:szCs w:val="27"/>
          </w:rPr>
          <w:t>СП 116.13330.2012</w:t>
        </w:r>
      </w:hyperlink>
      <w:r w:rsidRPr="00842D74">
        <w:rPr>
          <w:rFonts w:ascii="Times New Roman" w:hAnsi="Times New Roman" w:cs="Times New Roman"/>
          <w:sz w:val="27"/>
          <w:szCs w:val="27"/>
        </w:rPr>
        <w:t xml:space="preserve">, </w:t>
      </w:r>
      <w:hyperlink r:id="rId109">
        <w:r w:rsidRPr="00842D74">
          <w:rPr>
            <w:rFonts w:ascii="Times New Roman" w:hAnsi="Times New Roman" w:cs="Times New Roman"/>
            <w:sz w:val="27"/>
            <w:szCs w:val="27"/>
          </w:rPr>
          <w:t>СП 104.13330.2016</w:t>
        </w:r>
      </w:hyperlink>
      <w:r w:rsidRPr="00842D74">
        <w:rPr>
          <w:rFonts w:ascii="Times New Roman" w:hAnsi="Times New Roman" w:cs="Times New Roman"/>
          <w:sz w:val="27"/>
          <w:szCs w:val="27"/>
        </w:rPr>
        <w:t>.</w:t>
      </w:r>
    </w:p>
    <w:p w14:paraId="4A775C6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343. К мероприятиям инженерной защиты территорий подтопления относятся:</w:t>
      </w:r>
    </w:p>
    <w:p w14:paraId="60216F1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дренажи территориальной системы инженерной защиты от подтопления:</w:t>
      </w:r>
    </w:p>
    <w:p w14:paraId="7DAF35E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головные - для перехвата подземных вод, фильтрующихся со стороны водораздела; располагают нормально к направлению движения потока </w:t>
      </w:r>
      <w:r w:rsidRPr="00842D74">
        <w:rPr>
          <w:rFonts w:ascii="Times New Roman" w:hAnsi="Times New Roman" w:cs="Times New Roman"/>
          <w:sz w:val="27"/>
          <w:szCs w:val="27"/>
        </w:rPr>
        <w:lastRenderedPageBreak/>
        <w:t>подземных вод у верховой границы защищаемой территории;</w:t>
      </w:r>
    </w:p>
    <w:p w14:paraId="45B4688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береговые - для перехвата подземных вод, фильтрующихся со стороны водного объекта и формирующих подпор; располагают вдоль берега или низовой границы защищаемых от подтопления территории или объекта;</w:t>
      </w:r>
    </w:p>
    <w:p w14:paraId="351B4CD3"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отсечные - для перехвата подземных вод, фильтрующихся со стороны подтопленных участков территории;</w:t>
      </w:r>
    </w:p>
    <w:p w14:paraId="735F1A8F"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систематические (площадные) - для дренирования территорий в случаях питания подземных вод за счет инфильтрации атмосферных осадков и вод поверхностного стока, утечек из </w:t>
      </w:r>
      <w:proofErr w:type="spellStart"/>
      <w:r w:rsidRPr="00842D74">
        <w:rPr>
          <w:rFonts w:ascii="Times New Roman" w:hAnsi="Times New Roman" w:cs="Times New Roman"/>
          <w:sz w:val="27"/>
          <w:szCs w:val="27"/>
        </w:rPr>
        <w:t>водонесущих</w:t>
      </w:r>
      <w:proofErr w:type="spellEnd"/>
      <w:r w:rsidRPr="00842D74">
        <w:rPr>
          <w:rFonts w:ascii="Times New Roman" w:hAnsi="Times New Roman" w:cs="Times New Roman"/>
          <w:sz w:val="27"/>
          <w:szCs w:val="27"/>
        </w:rPr>
        <w:t xml:space="preserve"> коммуникаций или напорных вод из нижележащего горизонта;</w:t>
      </w:r>
    </w:p>
    <w:p w14:paraId="228ACCF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смешанные - для защиты от подтопления территорий при сложных условиях питания подземных вод;</w:t>
      </w:r>
    </w:p>
    <w:p w14:paraId="41E62B0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дренажи локальной системы инженерной защиты от подтопления:</w:t>
      </w:r>
    </w:p>
    <w:p w14:paraId="360D525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кольцевой (контурный) - для перехвата подземных вод при смешанном их питании, а также для защиты отдельных объектов или участков территории; располагают за наружным контуром площадок, зданий и сооружений;</w:t>
      </w:r>
    </w:p>
    <w:p w14:paraId="381D4A58"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пристенный - при устройстве непосредственно с наружной стороны защищаемого объекта; может рассматриваться в качестве элемента ограждающих конструкций;</w:t>
      </w:r>
    </w:p>
    <w:p w14:paraId="56B9F14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пластовый - для защиты заглубленных конструкций и помещений при наличии в их основании достаточного по мощности пласта слабопроницаемых грунтов, а также для перехвата и отвода утечек воды из сооружений с "мокрым" технологическим процессом; располагают непосредственно под зданием и сооружением; пластовый дренаж следует применять независимо от глубины заложения; при устройстве пластового дренажа последний должен сочленяться с пристенным;</w:t>
      </w:r>
    </w:p>
    <w:p w14:paraId="366A0C6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сопутствующий - для предупреждения обводнения грунтов от утечек </w:t>
      </w:r>
      <w:proofErr w:type="spellStart"/>
      <w:r w:rsidRPr="00842D74">
        <w:rPr>
          <w:rFonts w:ascii="Times New Roman" w:hAnsi="Times New Roman" w:cs="Times New Roman"/>
          <w:sz w:val="27"/>
          <w:szCs w:val="27"/>
        </w:rPr>
        <w:t>водонесущих</w:t>
      </w:r>
      <w:proofErr w:type="spellEnd"/>
      <w:r w:rsidRPr="00842D74">
        <w:rPr>
          <w:rFonts w:ascii="Times New Roman" w:hAnsi="Times New Roman" w:cs="Times New Roman"/>
          <w:sz w:val="27"/>
          <w:szCs w:val="27"/>
        </w:rPr>
        <w:t xml:space="preserve"> коммуникаций; располагают в одной траншее с ними;</w:t>
      </w:r>
    </w:p>
    <w:p w14:paraId="1D6BB76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совмещенный с водостоком - для дренирования верховодки; располагают на трассе водостока;</w:t>
      </w:r>
    </w:p>
    <w:p w14:paraId="48686D7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противофильтрационные устройства:</w:t>
      </w:r>
    </w:p>
    <w:p w14:paraId="693B85A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завесы - для барража подтопления со стороны рек, каналов и водоемов, а также защиты от загрязнения поверхностных и подземных вод и от заболачивания сопредельных территорий; противофильтрационные завесы следует применять при близком залегании </w:t>
      </w:r>
      <w:proofErr w:type="spellStart"/>
      <w:r w:rsidRPr="00842D74">
        <w:rPr>
          <w:rFonts w:ascii="Times New Roman" w:hAnsi="Times New Roman" w:cs="Times New Roman"/>
          <w:sz w:val="27"/>
          <w:szCs w:val="27"/>
        </w:rPr>
        <w:t>водоупора</w:t>
      </w:r>
      <w:proofErr w:type="spellEnd"/>
      <w:r w:rsidRPr="00842D74">
        <w:rPr>
          <w:rFonts w:ascii="Times New Roman" w:hAnsi="Times New Roman" w:cs="Times New Roman"/>
          <w:sz w:val="27"/>
          <w:szCs w:val="27"/>
        </w:rPr>
        <w:t>;</w:t>
      </w:r>
    </w:p>
    <w:p w14:paraId="2B825BD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экраны - для уменьшения питания подземных вод вследствие фильтрации утечек из наземных и подземных резервуаров при отсутствии или глубоком </w:t>
      </w:r>
      <w:r w:rsidRPr="00842D74">
        <w:rPr>
          <w:rFonts w:ascii="Times New Roman" w:hAnsi="Times New Roman" w:cs="Times New Roman"/>
          <w:sz w:val="27"/>
          <w:szCs w:val="27"/>
        </w:rPr>
        <w:lastRenderedPageBreak/>
        <w:t xml:space="preserve">залегании </w:t>
      </w:r>
      <w:proofErr w:type="spellStart"/>
      <w:r w:rsidRPr="00842D74">
        <w:rPr>
          <w:rFonts w:ascii="Times New Roman" w:hAnsi="Times New Roman" w:cs="Times New Roman"/>
          <w:sz w:val="27"/>
          <w:szCs w:val="27"/>
        </w:rPr>
        <w:t>водоупора</w:t>
      </w:r>
      <w:proofErr w:type="spellEnd"/>
      <w:r w:rsidRPr="00842D74">
        <w:rPr>
          <w:rFonts w:ascii="Times New Roman" w:hAnsi="Times New Roman" w:cs="Times New Roman"/>
          <w:sz w:val="27"/>
          <w:szCs w:val="27"/>
        </w:rPr>
        <w:t>;</w:t>
      </w:r>
    </w:p>
    <w:p w14:paraId="43090ABC"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 гидроизоляция (наружная и внутренняя, горизонтальная и вертикальная). Применяется для защиты подземных частей зданий и сооружений от капиллярного увлажнения и процессов </w:t>
      </w:r>
      <w:proofErr w:type="spellStart"/>
      <w:r w:rsidRPr="00842D74">
        <w:rPr>
          <w:rFonts w:ascii="Times New Roman" w:hAnsi="Times New Roman" w:cs="Times New Roman"/>
          <w:sz w:val="27"/>
          <w:szCs w:val="27"/>
        </w:rPr>
        <w:t>термовлагопереноса</w:t>
      </w:r>
      <w:proofErr w:type="spellEnd"/>
      <w:r w:rsidRPr="00842D74">
        <w:rPr>
          <w:rFonts w:ascii="Times New Roman" w:hAnsi="Times New Roman" w:cs="Times New Roman"/>
          <w:sz w:val="27"/>
          <w:szCs w:val="27"/>
        </w:rPr>
        <w:t>, а также при защите от воздействия подземных вод;</w:t>
      </w:r>
    </w:p>
    <w:p w14:paraId="4CEDB5C6"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ливневая канализация должна являться элементом территориальной инженерной защиты от подтопления и проектироваться в составе общей системы инженерной защиты или отдельно.</w:t>
      </w:r>
    </w:p>
    <w:p w14:paraId="566340D9" w14:textId="77777777" w:rsidR="007D4BA9" w:rsidRPr="00842D74" w:rsidRDefault="007D4BA9">
      <w:pPr>
        <w:pStyle w:val="ConsPlusNormal"/>
        <w:jc w:val="both"/>
        <w:rPr>
          <w:rFonts w:ascii="Times New Roman" w:hAnsi="Times New Roman" w:cs="Times New Roman"/>
          <w:sz w:val="27"/>
          <w:szCs w:val="27"/>
        </w:rPr>
      </w:pPr>
    </w:p>
    <w:p w14:paraId="38BBAF75" w14:textId="2AF42120" w:rsidR="007D4BA9" w:rsidRPr="00842D74" w:rsidRDefault="007D4BA9">
      <w:pPr>
        <w:pStyle w:val="ConsPlusTitle"/>
        <w:jc w:val="center"/>
        <w:outlineLvl w:val="2"/>
        <w:rPr>
          <w:rFonts w:ascii="Times New Roman" w:hAnsi="Times New Roman" w:cs="Times New Roman"/>
          <w:sz w:val="27"/>
          <w:szCs w:val="27"/>
        </w:rPr>
      </w:pPr>
      <w:r w:rsidRPr="00842D74">
        <w:rPr>
          <w:rFonts w:ascii="Times New Roman" w:hAnsi="Times New Roman" w:cs="Times New Roman"/>
          <w:sz w:val="27"/>
          <w:szCs w:val="27"/>
        </w:rPr>
        <w:t>Глава 4</w:t>
      </w:r>
      <w:r w:rsidR="00842D74" w:rsidRPr="00842D74">
        <w:rPr>
          <w:rFonts w:ascii="Times New Roman" w:hAnsi="Times New Roman" w:cs="Times New Roman"/>
          <w:sz w:val="27"/>
          <w:szCs w:val="27"/>
        </w:rPr>
        <w:t>7</w:t>
      </w:r>
      <w:r w:rsidRPr="00842D74">
        <w:rPr>
          <w:rFonts w:ascii="Times New Roman" w:hAnsi="Times New Roman" w:cs="Times New Roman"/>
          <w:sz w:val="27"/>
          <w:szCs w:val="27"/>
        </w:rPr>
        <w:t>. СООРУЖЕНИЯ ДЛЯ ЗАЩИТЫ ОТ ЗАТОПЛЕНИЯ</w:t>
      </w:r>
    </w:p>
    <w:p w14:paraId="1346E131" w14:textId="77777777" w:rsidR="007D4BA9" w:rsidRPr="00842D74" w:rsidRDefault="007D4BA9">
      <w:pPr>
        <w:pStyle w:val="ConsPlusNormal"/>
        <w:jc w:val="both"/>
        <w:rPr>
          <w:rFonts w:ascii="Times New Roman" w:hAnsi="Times New Roman" w:cs="Times New Roman"/>
          <w:sz w:val="27"/>
          <w:szCs w:val="27"/>
        </w:rPr>
      </w:pPr>
    </w:p>
    <w:p w14:paraId="2139C56E" w14:textId="77777777" w:rsidR="007D4BA9" w:rsidRPr="00842D74" w:rsidRDefault="007D4BA9">
      <w:pPr>
        <w:pStyle w:val="ConsPlusNormal"/>
        <w:ind w:firstLine="540"/>
        <w:jc w:val="both"/>
        <w:rPr>
          <w:rFonts w:ascii="Times New Roman" w:hAnsi="Times New Roman" w:cs="Times New Roman"/>
          <w:sz w:val="27"/>
          <w:szCs w:val="27"/>
        </w:rPr>
      </w:pPr>
      <w:r w:rsidRPr="00842D74">
        <w:rPr>
          <w:rFonts w:ascii="Times New Roman" w:hAnsi="Times New Roman" w:cs="Times New Roman"/>
          <w:sz w:val="27"/>
          <w:szCs w:val="27"/>
        </w:rPr>
        <w:t>344. При проектировании инженерной защиты от затопления на берегах водотоков и водоемов в качестве расчетного принимают максимальный уровень воды в них с вероятностью превышения в зависимости от класса сооружений инженерной защиты.</w:t>
      </w:r>
    </w:p>
    <w:p w14:paraId="4057E261"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345. Расчетные параметры затопления территорий определяют на основе инженерно-гидрологических расчетов в зависимости от принимаемых классов сооружений защиты. При этом следует различать затопления: глубоководное (глубина свыше 5 м), среднее (глубина от 2 м до 5 м) и мелководное (глубина покрытия поверхности суши водой до 2 м).</w:t>
      </w:r>
    </w:p>
    <w:p w14:paraId="06947FC7"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346. Территории,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принимают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устанавливают в зависимости от класса сооружений согласно </w:t>
      </w:r>
      <w:hyperlink r:id="rId110">
        <w:r w:rsidRPr="00842D74">
          <w:rPr>
            <w:rFonts w:ascii="Times New Roman" w:hAnsi="Times New Roman" w:cs="Times New Roman"/>
            <w:sz w:val="27"/>
            <w:szCs w:val="27"/>
          </w:rPr>
          <w:t>СП 39.13330.2012</w:t>
        </w:r>
      </w:hyperlink>
      <w:r w:rsidRPr="00842D74">
        <w:rPr>
          <w:rFonts w:ascii="Times New Roman" w:hAnsi="Times New Roman" w:cs="Times New Roman"/>
          <w:sz w:val="27"/>
          <w:szCs w:val="27"/>
        </w:rPr>
        <w:t xml:space="preserve"> и </w:t>
      </w:r>
      <w:hyperlink r:id="rId111">
        <w:r w:rsidRPr="00842D74">
          <w:rPr>
            <w:rFonts w:ascii="Times New Roman" w:hAnsi="Times New Roman" w:cs="Times New Roman"/>
            <w:sz w:val="27"/>
            <w:szCs w:val="27"/>
          </w:rPr>
          <w:t>СП 58.13330.2019</w:t>
        </w:r>
      </w:hyperlink>
      <w:r w:rsidRPr="00842D74">
        <w:rPr>
          <w:rFonts w:ascii="Times New Roman" w:hAnsi="Times New Roman" w:cs="Times New Roman"/>
          <w:sz w:val="27"/>
          <w:szCs w:val="27"/>
        </w:rPr>
        <w:t>.</w:t>
      </w:r>
    </w:p>
    <w:p w14:paraId="09F6B549"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347. При защите территории от затопления повышением поверхности территории подсыпкой или намывом грунта отметку подсыпаемой территории со стороны водного объекта принимают так же, как для гребня дамб обвалования.</w:t>
      </w:r>
    </w:p>
    <w:p w14:paraId="589569A4"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348. За расчетный горизонт высоких вод принимают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14:paraId="7702944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349. Сооружения и мероприятия по инженерной защите территорий затопления проектируются в соответствии с </w:t>
      </w:r>
      <w:hyperlink r:id="rId112">
        <w:r w:rsidRPr="00842D74">
          <w:rPr>
            <w:rFonts w:ascii="Times New Roman" w:hAnsi="Times New Roman" w:cs="Times New Roman"/>
            <w:sz w:val="27"/>
            <w:szCs w:val="27"/>
          </w:rPr>
          <w:t>СП 116.13330.2012</w:t>
        </w:r>
      </w:hyperlink>
      <w:r w:rsidRPr="00842D74">
        <w:rPr>
          <w:rFonts w:ascii="Times New Roman" w:hAnsi="Times New Roman" w:cs="Times New Roman"/>
          <w:sz w:val="27"/>
          <w:szCs w:val="27"/>
        </w:rPr>
        <w:t xml:space="preserve">, </w:t>
      </w:r>
      <w:hyperlink r:id="rId113">
        <w:r w:rsidRPr="00842D74">
          <w:rPr>
            <w:rFonts w:ascii="Times New Roman" w:hAnsi="Times New Roman" w:cs="Times New Roman"/>
            <w:sz w:val="27"/>
            <w:szCs w:val="27"/>
          </w:rPr>
          <w:t>СП 104.13330.2016</w:t>
        </w:r>
      </w:hyperlink>
      <w:r w:rsidRPr="00842D74">
        <w:rPr>
          <w:rFonts w:ascii="Times New Roman" w:hAnsi="Times New Roman" w:cs="Times New Roman"/>
          <w:sz w:val="27"/>
          <w:szCs w:val="27"/>
        </w:rPr>
        <w:t>.</w:t>
      </w:r>
    </w:p>
    <w:p w14:paraId="38FFC150"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350. На застроенных территориях должна быть предусмотрена дождевая канализация закрытого типа.</w:t>
      </w:r>
    </w:p>
    <w:p w14:paraId="46A7D93A"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lastRenderedPageBreak/>
        <w:t>351. К мероприятиям инженерной защиты территорий затопления относятся:</w:t>
      </w:r>
    </w:p>
    <w:p w14:paraId="304564A2"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1) защита территории ограждающими дамбами;</w:t>
      </w:r>
    </w:p>
    <w:p w14:paraId="7132572B"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2) искусственное повышение поверхности территории;</w:t>
      </w:r>
    </w:p>
    <w:p w14:paraId="3346EEEE"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3) подсыпка;</w:t>
      </w:r>
    </w:p>
    <w:p w14:paraId="4348DFED" w14:textId="77777777" w:rsidR="007D4BA9" w:rsidRPr="00842D74" w:rsidRDefault="007D4BA9">
      <w:pPr>
        <w:pStyle w:val="ConsPlusNormal"/>
        <w:spacing w:before="220"/>
        <w:ind w:firstLine="540"/>
        <w:jc w:val="both"/>
        <w:rPr>
          <w:rFonts w:ascii="Times New Roman" w:hAnsi="Times New Roman" w:cs="Times New Roman"/>
          <w:sz w:val="27"/>
          <w:szCs w:val="27"/>
        </w:rPr>
      </w:pPr>
      <w:r w:rsidRPr="00842D74">
        <w:rPr>
          <w:rFonts w:ascii="Times New Roman" w:hAnsi="Times New Roman" w:cs="Times New Roman"/>
          <w:sz w:val="27"/>
          <w:szCs w:val="27"/>
        </w:rPr>
        <w:t xml:space="preserve">4) </w:t>
      </w:r>
      <w:proofErr w:type="spellStart"/>
      <w:r w:rsidRPr="00842D74">
        <w:rPr>
          <w:rFonts w:ascii="Times New Roman" w:hAnsi="Times New Roman" w:cs="Times New Roman"/>
          <w:sz w:val="27"/>
          <w:szCs w:val="27"/>
        </w:rPr>
        <w:t>руслорегулирующие</w:t>
      </w:r>
      <w:proofErr w:type="spellEnd"/>
      <w:r w:rsidRPr="00842D74">
        <w:rPr>
          <w:rFonts w:ascii="Times New Roman" w:hAnsi="Times New Roman" w:cs="Times New Roman"/>
          <w:sz w:val="27"/>
          <w:szCs w:val="27"/>
        </w:rPr>
        <w:t xml:space="preserve"> сооружения.</w:t>
      </w:r>
    </w:p>
    <w:p w14:paraId="5DC35B2A" w14:textId="77777777" w:rsidR="007D4BA9" w:rsidRPr="00842D74" w:rsidRDefault="007D4BA9">
      <w:pPr>
        <w:pStyle w:val="ConsPlusNormal"/>
        <w:jc w:val="both"/>
        <w:rPr>
          <w:rFonts w:ascii="Times New Roman" w:hAnsi="Times New Roman" w:cs="Times New Roman"/>
          <w:sz w:val="27"/>
          <w:szCs w:val="27"/>
        </w:rPr>
      </w:pPr>
    </w:p>
    <w:p w14:paraId="2A8D52D2" w14:textId="77777777" w:rsidR="007D4BA9" w:rsidRPr="00842D74" w:rsidRDefault="007D4BA9">
      <w:pPr>
        <w:pStyle w:val="ConsPlusNormal"/>
        <w:jc w:val="both"/>
        <w:rPr>
          <w:rFonts w:ascii="Times New Roman" w:hAnsi="Times New Roman" w:cs="Times New Roman"/>
          <w:sz w:val="27"/>
          <w:szCs w:val="27"/>
        </w:rPr>
      </w:pPr>
    </w:p>
    <w:p w14:paraId="0AAEFFBC" w14:textId="77777777" w:rsidR="007D4BA9" w:rsidRPr="00842D74" w:rsidRDefault="007D4BA9">
      <w:pPr>
        <w:pStyle w:val="ConsPlusNormal"/>
        <w:pBdr>
          <w:bottom w:val="single" w:sz="6" w:space="0" w:color="auto"/>
        </w:pBdr>
        <w:spacing w:before="100" w:after="100"/>
        <w:jc w:val="both"/>
        <w:rPr>
          <w:rFonts w:ascii="Times New Roman" w:hAnsi="Times New Roman" w:cs="Times New Roman"/>
          <w:sz w:val="27"/>
          <w:szCs w:val="27"/>
        </w:rPr>
      </w:pPr>
    </w:p>
    <w:p w14:paraId="769580AC" w14:textId="77777777" w:rsidR="000E036F" w:rsidRPr="00946ED5" w:rsidRDefault="000E036F">
      <w:pPr>
        <w:rPr>
          <w:rFonts w:ascii="Times New Roman" w:hAnsi="Times New Roman" w:cs="Times New Roman"/>
          <w:sz w:val="27"/>
          <w:szCs w:val="27"/>
        </w:rPr>
      </w:pPr>
    </w:p>
    <w:sectPr w:rsidR="000E036F" w:rsidRPr="00946ED5">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B5A63" w14:textId="77777777" w:rsidR="00B17C88" w:rsidRDefault="00B17C88" w:rsidP="00530348">
      <w:pPr>
        <w:spacing w:after="0" w:line="240" w:lineRule="auto"/>
      </w:pPr>
      <w:r>
        <w:separator/>
      </w:r>
    </w:p>
  </w:endnote>
  <w:endnote w:type="continuationSeparator" w:id="0">
    <w:p w14:paraId="49FD13CA" w14:textId="77777777" w:rsidR="00B17C88" w:rsidRDefault="00B17C88" w:rsidP="00530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286335"/>
      <w:docPartObj>
        <w:docPartGallery w:val="Page Numbers (Bottom of Page)"/>
        <w:docPartUnique/>
      </w:docPartObj>
    </w:sdtPr>
    <w:sdtContent>
      <w:p w14:paraId="4C1A3C9F" w14:textId="4DBEC6F6" w:rsidR="0088461A" w:rsidRDefault="0088461A">
        <w:pPr>
          <w:pStyle w:val="ac"/>
          <w:jc w:val="right"/>
        </w:pPr>
        <w:r>
          <w:fldChar w:fldCharType="begin"/>
        </w:r>
        <w:r>
          <w:instrText>PAGE   \* MERGEFORMAT</w:instrText>
        </w:r>
        <w:r>
          <w:fldChar w:fldCharType="separate"/>
        </w:r>
        <w:r w:rsidR="00842D74">
          <w:rPr>
            <w:noProof/>
          </w:rPr>
          <w:t>112</w:t>
        </w:r>
        <w:r>
          <w:fldChar w:fldCharType="end"/>
        </w:r>
      </w:p>
    </w:sdtContent>
  </w:sdt>
  <w:p w14:paraId="3EF9B170" w14:textId="77777777" w:rsidR="0088461A" w:rsidRDefault="0088461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3B496" w14:textId="77777777" w:rsidR="00B17C88" w:rsidRDefault="00B17C88" w:rsidP="00530348">
      <w:pPr>
        <w:spacing w:after="0" w:line="240" w:lineRule="auto"/>
      </w:pPr>
      <w:r>
        <w:separator/>
      </w:r>
    </w:p>
  </w:footnote>
  <w:footnote w:type="continuationSeparator" w:id="0">
    <w:p w14:paraId="0F94FCCC" w14:textId="77777777" w:rsidR="00B17C88" w:rsidRDefault="00B17C88" w:rsidP="005303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BA9"/>
    <w:rsid w:val="00044E01"/>
    <w:rsid w:val="000B30E9"/>
    <w:rsid w:val="000E036F"/>
    <w:rsid w:val="001809D8"/>
    <w:rsid w:val="00192871"/>
    <w:rsid w:val="001E2ABB"/>
    <w:rsid w:val="00220A89"/>
    <w:rsid w:val="00245178"/>
    <w:rsid w:val="00284957"/>
    <w:rsid w:val="002849A1"/>
    <w:rsid w:val="00343CE4"/>
    <w:rsid w:val="00394269"/>
    <w:rsid w:val="003C2394"/>
    <w:rsid w:val="003D47BD"/>
    <w:rsid w:val="004313AD"/>
    <w:rsid w:val="004B61C9"/>
    <w:rsid w:val="004C11BE"/>
    <w:rsid w:val="00530348"/>
    <w:rsid w:val="005B053E"/>
    <w:rsid w:val="005E7031"/>
    <w:rsid w:val="005F2CD8"/>
    <w:rsid w:val="00607C87"/>
    <w:rsid w:val="00693957"/>
    <w:rsid w:val="006A697E"/>
    <w:rsid w:val="006C6F7C"/>
    <w:rsid w:val="00723DC6"/>
    <w:rsid w:val="007C5BC7"/>
    <w:rsid w:val="007D4BA9"/>
    <w:rsid w:val="00836F6F"/>
    <w:rsid w:val="00842D74"/>
    <w:rsid w:val="0088461A"/>
    <w:rsid w:val="00946ED5"/>
    <w:rsid w:val="00955FFB"/>
    <w:rsid w:val="00974A6F"/>
    <w:rsid w:val="0099771D"/>
    <w:rsid w:val="009A195B"/>
    <w:rsid w:val="009A62C0"/>
    <w:rsid w:val="009D76B1"/>
    <w:rsid w:val="00B14405"/>
    <w:rsid w:val="00B17C88"/>
    <w:rsid w:val="00BC2F56"/>
    <w:rsid w:val="00C2309D"/>
    <w:rsid w:val="00C705FF"/>
    <w:rsid w:val="00CA5870"/>
    <w:rsid w:val="00CB2D82"/>
    <w:rsid w:val="00CE3977"/>
    <w:rsid w:val="00D135DF"/>
    <w:rsid w:val="00D35F28"/>
    <w:rsid w:val="00D83A00"/>
    <w:rsid w:val="00D92224"/>
    <w:rsid w:val="00DA1BD6"/>
    <w:rsid w:val="00EC191E"/>
    <w:rsid w:val="00F65240"/>
    <w:rsid w:val="00FF4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E01"/>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4BA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D4BA9"/>
    <w:pPr>
      <w:widowControl w:val="0"/>
      <w:autoSpaceDE w:val="0"/>
      <w:autoSpaceDN w:val="0"/>
      <w:spacing w:after="0" w:line="240" w:lineRule="auto"/>
    </w:pPr>
    <w:rPr>
      <w:rFonts w:ascii="Calibri" w:eastAsiaTheme="minorEastAsia" w:hAnsi="Calibri" w:cs="Calibri"/>
      <w:b/>
      <w:lang w:eastAsia="ru-RU"/>
    </w:rPr>
  </w:style>
  <w:style w:type="character" w:styleId="a3">
    <w:name w:val="annotation reference"/>
    <w:basedOn w:val="a0"/>
    <w:uiPriority w:val="99"/>
    <w:semiHidden/>
    <w:unhideWhenUsed/>
    <w:rsid w:val="00955FFB"/>
    <w:rPr>
      <w:sz w:val="16"/>
      <w:szCs w:val="16"/>
    </w:rPr>
  </w:style>
  <w:style w:type="paragraph" w:styleId="a4">
    <w:name w:val="annotation text"/>
    <w:basedOn w:val="a"/>
    <w:link w:val="a5"/>
    <w:uiPriority w:val="99"/>
    <w:semiHidden/>
    <w:unhideWhenUsed/>
    <w:rsid w:val="00955FFB"/>
    <w:pPr>
      <w:spacing w:line="240" w:lineRule="auto"/>
    </w:pPr>
    <w:rPr>
      <w:kern w:val="0"/>
      <w:sz w:val="20"/>
      <w:szCs w:val="20"/>
      <w14:ligatures w14:val="none"/>
    </w:rPr>
  </w:style>
  <w:style w:type="character" w:customStyle="1" w:styleId="a5">
    <w:name w:val="Текст примечания Знак"/>
    <w:basedOn w:val="a0"/>
    <w:link w:val="a4"/>
    <w:uiPriority w:val="99"/>
    <w:semiHidden/>
    <w:rsid w:val="00955FFB"/>
    <w:rPr>
      <w:sz w:val="20"/>
      <w:szCs w:val="20"/>
    </w:rPr>
  </w:style>
  <w:style w:type="paragraph" w:styleId="a6">
    <w:name w:val="annotation subject"/>
    <w:basedOn w:val="a4"/>
    <w:next w:val="a4"/>
    <w:link w:val="a7"/>
    <w:uiPriority w:val="99"/>
    <w:semiHidden/>
    <w:unhideWhenUsed/>
    <w:rsid w:val="00955FFB"/>
    <w:rPr>
      <w:b/>
      <w:bCs/>
    </w:rPr>
  </w:style>
  <w:style w:type="character" w:customStyle="1" w:styleId="a7">
    <w:name w:val="Тема примечания Знак"/>
    <w:basedOn w:val="a5"/>
    <w:link w:val="a6"/>
    <w:uiPriority w:val="99"/>
    <w:semiHidden/>
    <w:rsid w:val="00955FFB"/>
    <w:rPr>
      <w:b/>
      <w:bCs/>
      <w:sz w:val="20"/>
      <w:szCs w:val="20"/>
    </w:rPr>
  </w:style>
  <w:style w:type="paragraph" w:styleId="a8">
    <w:name w:val="Balloon Text"/>
    <w:basedOn w:val="a"/>
    <w:link w:val="a9"/>
    <w:uiPriority w:val="99"/>
    <w:semiHidden/>
    <w:unhideWhenUsed/>
    <w:rsid w:val="00955FFB"/>
    <w:pPr>
      <w:spacing w:after="0" w:line="240" w:lineRule="auto"/>
    </w:pPr>
    <w:rPr>
      <w:rFonts w:ascii="Segoe UI" w:hAnsi="Segoe UI" w:cs="Segoe UI"/>
      <w:kern w:val="0"/>
      <w:sz w:val="18"/>
      <w:szCs w:val="18"/>
      <w14:ligatures w14:val="none"/>
    </w:rPr>
  </w:style>
  <w:style w:type="character" w:customStyle="1" w:styleId="a9">
    <w:name w:val="Текст выноски Знак"/>
    <w:basedOn w:val="a0"/>
    <w:link w:val="a8"/>
    <w:uiPriority w:val="99"/>
    <w:semiHidden/>
    <w:rsid w:val="00955FFB"/>
    <w:rPr>
      <w:rFonts w:ascii="Segoe UI" w:hAnsi="Segoe UI" w:cs="Segoe UI"/>
      <w:sz w:val="18"/>
      <w:szCs w:val="18"/>
    </w:rPr>
  </w:style>
  <w:style w:type="paragraph" w:styleId="aa">
    <w:name w:val="header"/>
    <w:basedOn w:val="a"/>
    <w:link w:val="ab"/>
    <w:uiPriority w:val="99"/>
    <w:unhideWhenUsed/>
    <w:rsid w:val="0053034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30348"/>
    <w:rPr>
      <w:kern w:val="2"/>
      <w14:ligatures w14:val="standardContextual"/>
    </w:rPr>
  </w:style>
  <w:style w:type="paragraph" w:styleId="ac">
    <w:name w:val="footer"/>
    <w:basedOn w:val="a"/>
    <w:link w:val="ad"/>
    <w:uiPriority w:val="99"/>
    <w:unhideWhenUsed/>
    <w:rsid w:val="0053034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30348"/>
    <w:rPr>
      <w:kern w:val="2"/>
      <w14:ligatures w14:val="standardContextual"/>
    </w:rPr>
  </w:style>
  <w:style w:type="paragraph" w:styleId="ae">
    <w:name w:val="List Paragraph"/>
    <w:aliases w:val="ПАРАГРАФ"/>
    <w:basedOn w:val="a"/>
    <w:link w:val="af"/>
    <w:qFormat/>
    <w:rsid w:val="00CB2D82"/>
    <w:pPr>
      <w:spacing w:after="200" w:line="276" w:lineRule="auto"/>
      <w:ind w:left="720"/>
      <w:contextualSpacing/>
    </w:pPr>
    <w:rPr>
      <w:kern w:val="0"/>
      <w:lang w:val="es-ES_tradnl"/>
      <w14:ligatures w14:val="none"/>
    </w:rPr>
  </w:style>
  <w:style w:type="character" w:customStyle="1" w:styleId="af">
    <w:name w:val="Абзац списка Знак"/>
    <w:aliases w:val="ПАРАГРАФ Знак"/>
    <w:basedOn w:val="a0"/>
    <w:link w:val="ae"/>
    <w:locked/>
    <w:rsid w:val="00CB2D82"/>
    <w:rPr>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E01"/>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4BA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D4BA9"/>
    <w:pPr>
      <w:widowControl w:val="0"/>
      <w:autoSpaceDE w:val="0"/>
      <w:autoSpaceDN w:val="0"/>
      <w:spacing w:after="0" w:line="240" w:lineRule="auto"/>
    </w:pPr>
    <w:rPr>
      <w:rFonts w:ascii="Calibri" w:eastAsiaTheme="minorEastAsia" w:hAnsi="Calibri" w:cs="Calibri"/>
      <w:b/>
      <w:lang w:eastAsia="ru-RU"/>
    </w:rPr>
  </w:style>
  <w:style w:type="character" w:styleId="a3">
    <w:name w:val="annotation reference"/>
    <w:basedOn w:val="a0"/>
    <w:uiPriority w:val="99"/>
    <w:semiHidden/>
    <w:unhideWhenUsed/>
    <w:rsid w:val="00955FFB"/>
    <w:rPr>
      <w:sz w:val="16"/>
      <w:szCs w:val="16"/>
    </w:rPr>
  </w:style>
  <w:style w:type="paragraph" w:styleId="a4">
    <w:name w:val="annotation text"/>
    <w:basedOn w:val="a"/>
    <w:link w:val="a5"/>
    <w:uiPriority w:val="99"/>
    <w:semiHidden/>
    <w:unhideWhenUsed/>
    <w:rsid w:val="00955FFB"/>
    <w:pPr>
      <w:spacing w:line="240" w:lineRule="auto"/>
    </w:pPr>
    <w:rPr>
      <w:kern w:val="0"/>
      <w:sz w:val="20"/>
      <w:szCs w:val="20"/>
      <w14:ligatures w14:val="none"/>
    </w:rPr>
  </w:style>
  <w:style w:type="character" w:customStyle="1" w:styleId="a5">
    <w:name w:val="Текст примечания Знак"/>
    <w:basedOn w:val="a0"/>
    <w:link w:val="a4"/>
    <w:uiPriority w:val="99"/>
    <w:semiHidden/>
    <w:rsid w:val="00955FFB"/>
    <w:rPr>
      <w:sz w:val="20"/>
      <w:szCs w:val="20"/>
    </w:rPr>
  </w:style>
  <w:style w:type="paragraph" w:styleId="a6">
    <w:name w:val="annotation subject"/>
    <w:basedOn w:val="a4"/>
    <w:next w:val="a4"/>
    <w:link w:val="a7"/>
    <w:uiPriority w:val="99"/>
    <w:semiHidden/>
    <w:unhideWhenUsed/>
    <w:rsid w:val="00955FFB"/>
    <w:rPr>
      <w:b/>
      <w:bCs/>
    </w:rPr>
  </w:style>
  <w:style w:type="character" w:customStyle="1" w:styleId="a7">
    <w:name w:val="Тема примечания Знак"/>
    <w:basedOn w:val="a5"/>
    <w:link w:val="a6"/>
    <w:uiPriority w:val="99"/>
    <w:semiHidden/>
    <w:rsid w:val="00955FFB"/>
    <w:rPr>
      <w:b/>
      <w:bCs/>
      <w:sz w:val="20"/>
      <w:szCs w:val="20"/>
    </w:rPr>
  </w:style>
  <w:style w:type="paragraph" w:styleId="a8">
    <w:name w:val="Balloon Text"/>
    <w:basedOn w:val="a"/>
    <w:link w:val="a9"/>
    <w:uiPriority w:val="99"/>
    <w:semiHidden/>
    <w:unhideWhenUsed/>
    <w:rsid w:val="00955FFB"/>
    <w:pPr>
      <w:spacing w:after="0" w:line="240" w:lineRule="auto"/>
    </w:pPr>
    <w:rPr>
      <w:rFonts w:ascii="Segoe UI" w:hAnsi="Segoe UI" w:cs="Segoe UI"/>
      <w:kern w:val="0"/>
      <w:sz w:val="18"/>
      <w:szCs w:val="18"/>
      <w14:ligatures w14:val="none"/>
    </w:rPr>
  </w:style>
  <w:style w:type="character" w:customStyle="1" w:styleId="a9">
    <w:name w:val="Текст выноски Знак"/>
    <w:basedOn w:val="a0"/>
    <w:link w:val="a8"/>
    <w:uiPriority w:val="99"/>
    <w:semiHidden/>
    <w:rsid w:val="00955FFB"/>
    <w:rPr>
      <w:rFonts w:ascii="Segoe UI" w:hAnsi="Segoe UI" w:cs="Segoe UI"/>
      <w:sz w:val="18"/>
      <w:szCs w:val="18"/>
    </w:rPr>
  </w:style>
  <w:style w:type="paragraph" w:styleId="aa">
    <w:name w:val="header"/>
    <w:basedOn w:val="a"/>
    <w:link w:val="ab"/>
    <w:uiPriority w:val="99"/>
    <w:unhideWhenUsed/>
    <w:rsid w:val="0053034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30348"/>
    <w:rPr>
      <w:kern w:val="2"/>
      <w14:ligatures w14:val="standardContextual"/>
    </w:rPr>
  </w:style>
  <w:style w:type="paragraph" w:styleId="ac">
    <w:name w:val="footer"/>
    <w:basedOn w:val="a"/>
    <w:link w:val="ad"/>
    <w:uiPriority w:val="99"/>
    <w:unhideWhenUsed/>
    <w:rsid w:val="0053034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30348"/>
    <w:rPr>
      <w:kern w:val="2"/>
      <w14:ligatures w14:val="standardContextual"/>
    </w:rPr>
  </w:style>
  <w:style w:type="paragraph" w:styleId="ae">
    <w:name w:val="List Paragraph"/>
    <w:aliases w:val="ПАРАГРАФ"/>
    <w:basedOn w:val="a"/>
    <w:link w:val="af"/>
    <w:qFormat/>
    <w:rsid w:val="00CB2D82"/>
    <w:pPr>
      <w:spacing w:after="200" w:line="276" w:lineRule="auto"/>
      <w:ind w:left="720"/>
      <w:contextualSpacing/>
    </w:pPr>
    <w:rPr>
      <w:kern w:val="0"/>
      <w:lang w:val="es-ES_tradnl"/>
      <w14:ligatures w14:val="none"/>
    </w:rPr>
  </w:style>
  <w:style w:type="character" w:customStyle="1" w:styleId="af">
    <w:name w:val="Абзац списка Знак"/>
    <w:aliases w:val="ПАРАГРАФ Знак"/>
    <w:basedOn w:val="a0"/>
    <w:link w:val="ae"/>
    <w:locked/>
    <w:rsid w:val="00CB2D82"/>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7F25B92B53168BCC065E35369603D69E38B240EDF6C7141B5C6C12882B81D2B0F897C1A5A0D208762EDE193j5VBL" TargetMode="External"/><Relationship Id="rId21" Type="http://schemas.openxmlformats.org/officeDocument/2006/relationships/hyperlink" Target="consultantplus://offline/ref=B7F25B92B53168BCC065E24B7A0C6062E2897B04DB632F18E3C09677D2BE48794FD7255B1F1E218E7CEFE199536FF84A0A2B2520AEAFDC3FDCAF00j7V5L" TargetMode="External"/><Relationship Id="rId42" Type="http://schemas.openxmlformats.org/officeDocument/2006/relationships/footer" Target="footer1.xml"/><Relationship Id="rId47" Type="http://schemas.openxmlformats.org/officeDocument/2006/relationships/hyperlink" Target="consultantplus://offline/ref=B7F25B92B53168BCC065E35369603D69E38B240EDF6C7141B5C6C12882B81D2B0F897C1A5A0D208762EDE193j5VBL" TargetMode="External"/><Relationship Id="rId63" Type="http://schemas.openxmlformats.org/officeDocument/2006/relationships/hyperlink" Target="consultantplus://offline/ref=B7F25B92B53168BCC065E35369603D69E38B240EDF6C7141B5C6C12882B81D2B0F897C1A5A0D208762EDE193j5VBL" TargetMode="External"/><Relationship Id="rId68" Type="http://schemas.openxmlformats.org/officeDocument/2006/relationships/hyperlink" Target="consultantplus://offline/ref=B7F25B92B53168BCC065E35369603D69E38A200DD16C7141B5C6C12882B81D2B0F897C1A5A0D208762EDE193j5VBL" TargetMode="External"/><Relationship Id="rId84" Type="http://schemas.openxmlformats.org/officeDocument/2006/relationships/hyperlink" Target="consultantplus://offline/ref=C2734F95C26D68C1D809CA3C31987A8F444A32ED64C2708B30CDBBA76F91FDE93E87F21657D98619CBE4CB57F2k9VBL" TargetMode="External"/><Relationship Id="rId89" Type="http://schemas.openxmlformats.org/officeDocument/2006/relationships/hyperlink" Target="consultantplus://offline/ref=C2734F95C26D68C1D809CA3C31987A8F464537EB65CB708B30CDBBA76F91FDE93E87F21657D98619CBE4CB57F2k9VBL" TargetMode="External"/><Relationship Id="rId112" Type="http://schemas.openxmlformats.org/officeDocument/2006/relationships/hyperlink" Target="consultantplus://offline/ref=C2734F95C26D68C1D809D52934987A8F474537EA62C12D813894B7A5689EA2EC2B96AA1954C69810DCF8C955kFV3L" TargetMode="External"/><Relationship Id="rId16" Type="http://schemas.openxmlformats.org/officeDocument/2006/relationships/hyperlink" Target="consultantplus://offline/ref=B7F25B92B53168BCC065E24B7A0C6062E2897B04DB632F18E3C09677D2BE48794FD7255B1F1E218E7CEFE199536FF84A0A2B2520AEAFDC3FDCAF00j7V5L" TargetMode="External"/><Relationship Id="rId107" Type="http://schemas.openxmlformats.org/officeDocument/2006/relationships/hyperlink" Target="consultantplus://offline/ref=C2734F95C26D68C1D809D52934987A8F474537EA62C12D813894B7A5689EA2EC2B96AA1954C69810DCF8C955kFV3L" TargetMode="External"/><Relationship Id="rId11" Type="http://schemas.openxmlformats.org/officeDocument/2006/relationships/hyperlink" Target="https://login.consultant.ru/link/?req=doc&amp;base=LAW&amp;n=508514&amp;dst=101836" TargetMode="External"/><Relationship Id="rId24" Type="http://schemas.openxmlformats.org/officeDocument/2006/relationships/hyperlink" Target="consultantplus://offline/ref=B7F25B92B53168BCC065FC466C603D69E5832C00D9662C4BBD9FCD2A85B7422E08987C195B11228D7AE4B5C01C6EA40C5E382728AEADD523jDVDL" TargetMode="External"/><Relationship Id="rId32" Type="http://schemas.openxmlformats.org/officeDocument/2006/relationships/hyperlink" Target="consultantplus://offline/ref=B7F25B92B53168BCC065FC466C603D69E5812209D0632C4BBD9FCD2A85B7422E1A98241559123E8E75F1E3915Aj3V8L" TargetMode="External"/><Relationship Id="rId37" Type="http://schemas.openxmlformats.org/officeDocument/2006/relationships/hyperlink" Target="consultantplus://offline/ref=B7F25B92B53168BCC065FC466C603D69E5822C0EDA622C4BBD9FCD2A85B7422E1A98241559123E8E75F1E3915Aj3V8L" TargetMode="External"/><Relationship Id="rId40" Type="http://schemas.openxmlformats.org/officeDocument/2006/relationships/hyperlink" Target="consultantplus://offline/ref=B7F25B92B53168BCC065FC466C603D69E285240CD0632C4BBD9FCD2A85B7422E1A98241559123E8E75F1E3915Aj3V8L" TargetMode="External"/><Relationship Id="rId45" Type="http://schemas.openxmlformats.org/officeDocument/2006/relationships/hyperlink" Target="consultantplus://offline/ref=B7F25B92B53168BCC065E35369603D69E38B240EDF6C7141B5C6C12882B81D2B0F897C1A5A0D208762EDE193j5VBL" TargetMode="External"/><Relationship Id="rId53" Type="http://schemas.openxmlformats.org/officeDocument/2006/relationships/hyperlink" Target="consultantplus://offline/ref=B7F25B92B53168BCC065E35369603D69E08222028F3B7310E0C8C420D2E20D2F46DE70065B1A3E8C7CEDjEV2L" TargetMode="External"/><Relationship Id="rId58" Type="http://schemas.openxmlformats.org/officeDocument/2006/relationships/hyperlink" Target="consultantplus://offline/ref=B7F25B92B53168BCC065E35369603D69E38A2008DA6C7141B5C6C12882B81D2B0F897C1A5A0D208762EDE193j5VBL" TargetMode="External"/><Relationship Id="rId66" Type="http://schemas.openxmlformats.org/officeDocument/2006/relationships/image" Target="media/image3.png"/><Relationship Id="rId74" Type="http://schemas.openxmlformats.org/officeDocument/2006/relationships/hyperlink" Target="consultantplus://offline/ref=C2734F95C26D68C1D809D52934987A8F474731EF66C12D813894B7A5689EA2EC2B96AA1954C69810DCF8C955kFV3L" TargetMode="External"/><Relationship Id="rId79" Type="http://schemas.openxmlformats.org/officeDocument/2006/relationships/hyperlink" Target="consultantplus://offline/ref=C2734F95C26D68C1D809D43127F4278446486CE062CE73D86E92E0FA3898F7BE6BC8F35811D59919C2FAC95FFBCCF79E2568AA610FABCB883DF8FFkEVFL" TargetMode="External"/><Relationship Id="rId87" Type="http://schemas.openxmlformats.org/officeDocument/2006/relationships/hyperlink" Target="consultantplus://offline/ref=C2734F95C26D68C1D809D52934987A8F474B34E860C12D813894B7A5689EA2EC2B96AA1954C69810DCF8C955kFV3L" TargetMode="External"/><Relationship Id="rId102" Type="http://schemas.openxmlformats.org/officeDocument/2006/relationships/hyperlink" Target="consultantplus://offline/ref=C2734F95C26D68C1D809CA3C31987A8F414035ED69CE708B30CDBBA76F91FDE93E87F21657D98619CBE4CB57F2k9VBL" TargetMode="External"/><Relationship Id="rId110" Type="http://schemas.openxmlformats.org/officeDocument/2006/relationships/hyperlink" Target="consultantplus://offline/ref=C2734F95C26D68C1D809D52934987A8F47403AE460C12D813894B7A5689EA2EC2B96AA1954C69810DCF8C955kFV3L" TargetMode="External"/><Relationship Id="rId115"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B7F25B92B53168BCC065E35369603D69E08B2701D86C7141B5C6C12882B81D2B0F897C1A5A0D208762EDE193j5VBL" TargetMode="External"/><Relationship Id="rId82" Type="http://schemas.openxmlformats.org/officeDocument/2006/relationships/hyperlink" Target="consultantplus://offline/ref=C2734F95C26D68C1D809D43127F4278446486CE061CD7CDF6E9BBDF030C1FBBC6CC7AC4F169C9518C3F3CC5EF593F28B3430A56210B5C29F21FAFDEEkBV1L" TargetMode="External"/><Relationship Id="rId90" Type="http://schemas.openxmlformats.org/officeDocument/2006/relationships/hyperlink" Target="consultantplus://offline/ref=C2734F95C26D68C1D809D52934987A8F474B34E860C12D813894B7A5689EA2EC2B96AA1954C69810DCF8C955kFV3L" TargetMode="External"/><Relationship Id="rId95" Type="http://schemas.openxmlformats.org/officeDocument/2006/relationships/hyperlink" Target="consultantplus://offline/ref=C2734F95C26D68C1D809D43127F4278446486CE062CE73D86E92E0FA3898F7BE6BC8F35811D59919C2FAC95FFBCCF79E2568AA610FABCB883DF8FFkEVFL" TargetMode="External"/><Relationship Id="rId19" Type="http://schemas.openxmlformats.org/officeDocument/2006/relationships/hyperlink" Target="consultantplus://offline/ref=B7F25B92B53168BCC065E24B7A0C6062E2897B04D8602214E0CCCB7DDAE7447B48D87A4C18572D8F7CEFE1905030FD5F1B732A23B1B1D528C0AD0274jCV2L" TargetMode="External"/><Relationship Id="rId14" Type="http://schemas.openxmlformats.org/officeDocument/2006/relationships/hyperlink" Target="consultantplus://offline/ref=B7F25B92B53168BCC065FC466C603D69E5812209D0632C4BBD9FCD2A85B7422E1A98241559123E8E75F1E3915Aj3V8L" TargetMode="External"/><Relationship Id="rId22" Type="http://schemas.openxmlformats.org/officeDocument/2006/relationships/hyperlink" Target="consultantplus://offline/ref=B7F25B92B53168BCC065E24B7A0C6062E2897B04DB632F18E3C09677D2BE48794FD7255B1F1E218E7CEFE199536FF84A0A2B2520AEAFDC3FDCAF00j7V5L" TargetMode="External"/><Relationship Id="rId27" Type="http://schemas.openxmlformats.org/officeDocument/2006/relationships/hyperlink" Target="consultantplus://offline/ref=B7F25B92B53168BCC065E24B7A0C6062E2897B04D861211EE6C8CB7DDAE7447B48D87A4C18572D8F7CEFE1905C30FD5F1B732A23B1B1D528C0AD0274jCV2L" TargetMode="External"/><Relationship Id="rId30" Type="http://schemas.openxmlformats.org/officeDocument/2006/relationships/hyperlink" Target="consultantplus://offline/ref=B7F25B92B53168BCC065E35369603D69E38B240BDE6C7141B5C6C12882B81D2B0F897C1A5A0D208762EDE193j5VBL" TargetMode="External"/><Relationship Id="rId35" Type="http://schemas.openxmlformats.org/officeDocument/2006/relationships/hyperlink" Target="consultantplus://offline/ref=B7F25B92B53168BCC065E35369603D69E38B240EDF6C7141B5C6C12882B81D2B0F897C1A5A0D208762EDE193j5VBL" TargetMode="External"/><Relationship Id="rId43" Type="http://schemas.openxmlformats.org/officeDocument/2006/relationships/hyperlink" Target="consultantplus://offline/ref=B7F25B92B53168BCC065E35369603D69E38B240EDF6C7141B5C6C12882B81D2B0F897C1A5A0D208762EDE193j5VBL" TargetMode="External"/><Relationship Id="rId48" Type="http://schemas.openxmlformats.org/officeDocument/2006/relationships/hyperlink" Target="consultantplus://offline/ref=B7F25B92B53168BCC065E35369603D69E38A2008DA6C7141B5C6C12882B81D2B0F897C1A5A0D208762EDE193j5VBL" TargetMode="External"/><Relationship Id="rId56" Type="http://schemas.openxmlformats.org/officeDocument/2006/relationships/hyperlink" Target="consultantplus://offline/ref=B7F25B92B53168BCC065E35369603D69E3842C09DD6C7141B5C6C12882B81D2B0F897C1A5A0D208762EDE193j5VBL" TargetMode="External"/><Relationship Id="rId64" Type="http://schemas.openxmlformats.org/officeDocument/2006/relationships/image" Target="media/image1.png"/><Relationship Id="rId69" Type="http://schemas.openxmlformats.org/officeDocument/2006/relationships/hyperlink" Target="consultantplus://offline/ref=B7F25B92B53168BCC065E35369603D69E38A200ED16C7141B5C6C12882B81D2B0F897C1A5A0D208762EDE193j5VBL" TargetMode="External"/><Relationship Id="rId77" Type="http://schemas.openxmlformats.org/officeDocument/2006/relationships/hyperlink" Target="consultantplus://offline/ref=C2734F95C26D68C1D809CA3C31987A8F41473AE963C9708B30CDBBA76F91FDE92C87AA1A55D1911AC5F19D06B4CDABD8717BA8690FA9C294k3VCL" TargetMode="External"/><Relationship Id="rId100" Type="http://schemas.openxmlformats.org/officeDocument/2006/relationships/hyperlink" Target="consultantplus://offline/ref=C2734F95C26D68C1D809D43127F4278446486CE062CE73D86E92E0FA3898F7BE6BC8F35811D59919C2FAC95FFBCCF79E2568AA610FABCB883DF8FFkEVFL" TargetMode="External"/><Relationship Id="rId105" Type="http://schemas.openxmlformats.org/officeDocument/2006/relationships/hyperlink" Target="consultantplus://offline/ref=C2734F95C26D68C1D809D52934987A8F474537EA62C12D813894B7A5689EA2EC2B96AA1954C69810DCF8C955kFV3L" TargetMode="External"/><Relationship Id="rId113" Type="http://schemas.openxmlformats.org/officeDocument/2006/relationships/hyperlink" Target="consultantplus://offline/ref=C2734F95C26D68C1D809D52934987A8F474432EF69C12D813894B7A5689EA2EC2B96AA1954C69810DCF8C955kFV3L" TargetMode="External"/><Relationship Id="rId8" Type="http://schemas.openxmlformats.org/officeDocument/2006/relationships/hyperlink" Target="consultantplus://offline/ref=B7F25B92B53168BCC065E24B7A0C6062E2897B04D860211FE5CFCB7DDAE7447B48D87A4C0A5775837EEEFF915125AB0E5Dj2V5L" TargetMode="External"/><Relationship Id="rId51" Type="http://schemas.openxmlformats.org/officeDocument/2006/relationships/hyperlink" Target="consultantplus://offline/ref=B7F25B92B53168BCC065E35369603D69E38B240EDF6C7141B5C6C12882B81D2B0F897C1A5A0D208762EDE193j5VBL" TargetMode="External"/><Relationship Id="rId72" Type="http://schemas.openxmlformats.org/officeDocument/2006/relationships/hyperlink" Target="consultantplus://offline/ref=C2734F95C26D68C1D809D43127F4278446486CE061CD7ED46D9EBDF030C1FBBC6CC7AC4F169C9518C2FAC956F893F28B3430A56210B5C29F21FAFDEEkBV1L" TargetMode="External"/><Relationship Id="rId80" Type="http://schemas.openxmlformats.org/officeDocument/2006/relationships/hyperlink" Target="consultantplus://offline/ref=C2734F95C26D68C1D809CA3C31987A8F414233E865CE708B30CDBBA76F91FDE92C87AA1A55D89818C0F19D06B4CDABD8717BA8690FA9C294k3VCL" TargetMode="External"/><Relationship Id="rId85" Type="http://schemas.openxmlformats.org/officeDocument/2006/relationships/hyperlink" Target="consultantplus://offline/ref=C2734F95C26D68C1D809CA3C31987A8F41473AE963CA708B30CDBBA76F91FDE93E87F21657D98619CBE4CB57F2k9VBL" TargetMode="External"/><Relationship Id="rId93" Type="http://schemas.openxmlformats.org/officeDocument/2006/relationships/hyperlink" Target="consultantplus://offline/ref=C2734F95C26D68C1D809D52934987A8F474A33EA66C12D813894B7A5689EA2EC2B96AA1954C69810DCF8C955kFV3L" TargetMode="External"/><Relationship Id="rId98" Type="http://schemas.openxmlformats.org/officeDocument/2006/relationships/hyperlink" Target="consultantplus://offline/ref=C2734F95C26D68C1D809D52934987A8F414733EE6B9C27896198B5A267C1A7F93ACEA51A4BD89107C0FACBk5V4L" TargetMode="External"/><Relationship Id="rId3" Type="http://schemas.openxmlformats.org/officeDocument/2006/relationships/settings" Target="settings.xml"/><Relationship Id="rId12" Type="http://schemas.openxmlformats.org/officeDocument/2006/relationships/hyperlink" Target="https://login.consultant.ru/link/?req=doc&amp;base=LAW&amp;n=508514&amp;dst=3275" TargetMode="External"/><Relationship Id="rId17" Type="http://schemas.openxmlformats.org/officeDocument/2006/relationships/hyperlink" Target="consultantplus://offline/ref=B7F25B92B53168BCC065E24B7A0C6062E2897B04D861211EE6C8CB7DDAE7447B48D87A4C18572D8F7CEFE1905C30FD5F1B732A23B1B1D528C0AD0274jCV2L" TargetMode="External"/><Relationship Id="rId25" Type="http://schemas.openxmlformats.org/officeDocument/2006/relationships/hyperlink" Target="consultantplus://offline/ref=B7F25B92B53168BCC065E35369603D69E38B240EDF6C7141B5C6C12882B81D2B0F897C1A5A0D208762EDE193j5VBL" TargetMode="External"/><Relationship Id="rId33" Type="http://schemas.openxmlformats.org/officeDocument/2006/relationships/hyperlink" Target="consultantplus://offline/ref=B7F25B92B53168BCC065E24B7A0C6062E2897B04D861211EE6C8CB7DDAE7447B48D87A4C18572D8F7CEFE1905C30FD5F1B732A23B1B1D528C0AD0274jCV2L" TargetMode="External"/><Relationship Id="rId38" Type="http://schemas.openxmlformats.org/officeDocument/2006/relationships/hyperlink" Target="consultantplus://offline/ref=B7F25B92B53168BCC065FC466C603D69E5822C0EDA622C4BBD9FCD2A85B7422E08987C195B13208A7DE4B5C01C6EA40C5E382728AEADD523jDVDL" TargetMode="External"/><Relationship Id="rId46" Type="http://schemas.openxmlformats.org/officeDocument/2006/relationships/hyperlink" Target="consultantplus://offline/ref=B7F25B92B53168BCC065E35369603D69E38B240EDF6C7141B5C6C12882B81D2B0F897C1A5A0D208762EDE193j5VBL" TargetMode="External"/><Relationship Id="rId59" Type="http://schemas.openxmlformats.org/officeDocument/2006/relationships/hyperlink" Target="consultantplus://offline/ref=B7F25B92B53168BCC065E35369603D69E38A2008DA6C7141B5C6C12882B81D2B0F897C1A5A0D208762EDE193j5VBL" TargetMode="External"/><Relationship Id="rId67" Type="http://schemas.openxmlformats.org/officeDocument/2006/relationships/hyperlink" Target="consultantplus://offline/ref=B7F25B92B53168BCC065E35369603D69E38B240BDE6C7141B5C6C12882B81D2B0F897C1A5A0D208762EDE193j5VBL" TargetMode="External"/><Relationship Id="rId103" Type="http://schemas.openxmlformats.org/officeDocument/2006/relationships/hyperlink" Target="consultantplus://offline/ref=C2734F95C26D68C1D809D52934987A8F474236EC61C12D813894B7A5689EA2EC2B96AA1954C69810DCF8C955kFV3L" TargetMode="External"/><Relationship Id="rId108" Type="http://schemas.openxmlformats.org/officeDocument/2006/relationships/hyperlink" Target="consultantplus://offline/ref=C2734F95C26D68C1D809D52934987A8F474537EA62C12D813894B7A5689EA2EC2B96AA1954C69810DCF8C955kFV3L" TargetMode="External"/><Relationship Id="rId20" Type="http://schemas.openxmlformats.org/officeDocument/2006/relationships/hyperlink" Target="consultantplus://offline/ref=B7F25B92B53168BCC065E24B7A0C6062E2897B04DB632F18E3C09677D2BE48794FD7255B1F1E218E7CEFE199536FF84A0A2B2520AEAFDC3FDCAF00j7V5L" TargetMode="External"/><Relationship Id="rId41" Type="http://schemas.openxmlformats.org/officeDocument/2006/relationships/hyperlink" Target="consultantplus://offline/ref=B7F25B92B53168BCC065E35369603D69E38B240EDF6C7141B5C6C12882B81D2B0F897C1A5A0D208762EDE193j5VBL" TargetMode="External"/><Relationship Id="rId54" Type="http://schemas.openxmlformats.org/officeDocument/2006/relationships/hyperlink" Target="consultantplus://offline/ref=B7F25B92B53168BCC065FC466C603D69E586250ADE612C4BBD9FCD2A85B7422E1A98241559123E8E75F1E3915Aj3V8L" TargetMode="External"/><Relationship Id="rId62" Type="http://schemas.openxmlformats.org/officeDocument/2006/relationships/hyperlink" Target="consultantplus://offline/ref=B7F25B92B53168BCC065E35369603D69E38B240BDE6C7141B5C6C12882B81D2B0F897C1A5A0D208762EDE193j5VBL" TargetMode="External"/><Relationship Id="rId70" Type="http://schemas.openxmlformats.org/officeDocument/2006/relationships/hyperlink" Target="consultantplus://offline/ref=C2734F95C26D68C1D809CA3C31987A8F41423BE460CB708B30CDBBA76F91FDE92C87AA1A55D89819C0F19D06B4CDABD8717BA8690FA9C294k3VCL" TargetMode="External"/><Relationship Id="rId75" Type="http://schemas.openxmlformats.org/officeDocument/2006/relationships/hyperlink" Target="consultantplus://offline/ref=C2734F95C26D68C1D809D43127F4278446486CE061CD7CDF6E9BBDF030C1FBBC6CC7AC4F169C9518C3F3CC5EF593F28B3430A56210B5C29F21FAFDEEkBV1L" TargetMode="External"/><Relationship Id="rId83" Type="http://schemas.openxmlformats.org/officeDocument/2006/relationships/hyperlink" Target="consultantplus://offline/ref=C2734F95C26D68C1D809D52934987A8F474B37E966C12D813894B7A5689EA2EC2B96AA1954C69810DCF8C955kFV3L" TargetMode="External"/><Relationship Id="rId88" Type="http://schemas.openxmlformats.org/officeDocument/2006/relationships/hyperlink" Target="consultantplus://offline/ref=C2734F95C26D68C1D809CA3C31987A8F464633EF61C8708B30CDBBA76F91FDE93E87F21657D98619CBE4CB57F2k9VBL" TargetMode="External"/><Relationship Id="rId91" Type="http://schemas.openxmlformats.org/officeDocument/2006/relationships/hyperlink" Target="consultantplus://offline/ref=C2734F95C26D68C1D809D52934987A8F474B35E964C12D813894B7A5689EA2EC2B96AA1954C69810DCF8C955kFV3L" TargetMode="External"/><Relationship Id="rId96" Type="http://schemas.openxmlformats.org/officeDocument/2006/relationships/hyperlink" Target="consultantplus://offline/ref=C2734F95C26D68C1D809D52934987A8F474A33EF62C12D813894B7A5689EA2EC2B96AA1954C69810DCF8C955kFV3L" TargetMode="External"/><Relationship Id="rId111" Type="http://schemas.openxmlformats.org/officeDocument/2006/relationships/hyperlink" Target="consultantplus://offline/ref=C2734F95C26D68C1D809D52934987A8F474B35EA60C12D813894B7A5689EA2EC2B96AA1954C69810DCF8C955kFV3L"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B7F25B92B53168BCC065E24B7A0C6062E2897B04D8602715E6CFCB7DDAE7447B48D87A4C18572D8F7AEDE7995830FD5F1B732A23B1B1D528C0AD0274jCV2L" TargetMode="External"/><Relationship Id="rId23" Type="http://schemas.openxmlformats.org/officeDocument/2006/relationships/hyperlink" Target="consultantplus://offline/ref=B7F25B92B53168BCC065E35369603D69E38B240EDF6C7141B5C6C12882B81D390FD170185F10248C77BBB0D50D36AB0F41262E3FB2AFD7j2V2L" TargetMode="External"/><Relationship Id="rId28" Type="http://schemas.openxmlformats.org/officeDocument/2006/relationships/hyperlink" Target="consultantplus://offline/ref=B7F25B92B53168BCC065FC466C603D69E5822C0EDA622C4BBD9FCD2A85B7422E08987C195B13208A7DE4B5C01C6EA40C5E382728AEADD523jDVDL" TargetMode="External"/><Relationship Id="rId36" Type="http://schemas.openxmlformats.org/officeDocument/2006/relationships/hyperlink" Target="consultantplus://offline/ref=B7F25B92B53168BCC065FC466C603D69E586250ADF612C4BBD9FCD2A85B7422E1A98241559123E8E75F1E3915Aj3V8L" TargetMode="External"/><Relationship Id="rId49" Type="http://schemas.openxmlformats.org/officeDocument/2006/relationships/hyperlink" Target="consultantplus://offline/ref=B7F25B92B53168BCC065E24B7A0C6062E2897B04D8602715E6CFCB7DDAE7447B48D87A4C18572D8F7AEDE7995830FD5F1B732A23B1B1D528C0AD0274jCV2L" TargetMode="External"/><Relationship Id="rId57" Type="http://schemas.openxmlformats.org/officeDocument/2006/relationships/hyperlink" Target="consultantplus://offline/ref=B7F25B92B53168BCC065E35369603D69E3842C09DD6C7141B5C6C12882B81D2B0F897C1A5A0D208762EDE193j5VBL" TargetMode="External"/><Relationship Id="rId106" Type="http://schemas.openxmlformats.org/officeDocument/2006/relationships/hyperlink" Target="consultantplus://offline/ref=C2734F95C26D68C1D809D43127F4278446486CE061CD7CDF6E9BBDF030C1FBBC6CC7AC4F169C9518C3F3CC5EF593F28B3430A56210B5C29F21FAFDEEkBV1L" TargetMode="External"/><Relationship Id="rId114" Type="http://schemas.openxmlformats.org/officeDocument/2006/relationships/fontTable" Target="fontTable.xml"/><Relationship Id="rId10" Type="http://schemas.openxmlformats.org/officeDocument/2006/relationships/hyperlink" Target="https://login.consultant.ru/link/?req=doc&amp;base=LAW&amp;n=508514&amp;dst=101834" TargetMode="External"/><Relationship Id="rId31" Type="http://schemas.openxmlformats.org/officeDocument/2006/relationships/hyperlink" Target="consultantplus://offline/ref=B7F25B92B53168BCC065E35369603D69E38B240BDE6C7141B5C6C12882B81D2B0F897C1A5A0D208762EDE193j5VBL" TargetMode="External"/><Relationship Id="rId44" Type="http://schemas.openxmlformats.org/officeDocument/2006/relationships/hyperlink" Target="consultantplus://offline/ref=B7F25B92B53168BCC065E35369603D69E38B240EDF6C7141B5C6C12882B81D2B0F897C1A5A0D208762EDE193j5VBL" TargetMode="External"/><Relationship Id="rId52" Type="http://schemas.openxmlformats.org/officeDocument/2006/relationships/hyperlink" Target="consultantplus://offline/ref=B7F25B92B53168BCC065E35369603D69E38A2008DA6C7141B5C6C12882B81D2B0F897C1A5A0D208762EDE193j5VBL" TargetMode="External"/><Relationship Id="rId60" Type="http://schemas.openxmlformats.org/officeDocument/2006/relationships/hyperlink" Target="consultantplus://offline/ref=B7F25B92B53168BCC065E35369603D69E38A2008DA6C7141B5C6C12882B81D2B0F897C1A5A0D208762EDE193j5VBL" TargetMode="External"/><Relationship Id="rId65" Type="http://schemas.openxmlformats.org/officeDocument/2006/relationships/image" Target="media/image2.png"/><Relationship Id="rId73" Type="http://schemas.openxmlformats.org/officeDocument/2006/relationships/hyperlink" Target="consultantplus://offline/ref=C2734F95C26D68C1D809D43127F4278446486CE061CD7CDF6E9BBDF030C1FBBC6CC7AC4F169C9518C3F3CC5EF593F28B3430A56210B5C29F21FAFDEEkBV1L" TargetMode="External"/><Relationship Id="rId78" Type="http://schemas.openxmlformats.org/officeDocument/2006/relationships/hyperlink" Target="consultantplus://offline/ref=C2734F95C26D68C1D809D43127F4278446486CE061CD7BD56B9DBDF030C1FBBC6CC7AC4F169C9518C4F8CF5FF093F28B3430A56210B5C29F21FAFDEEkBV1L" TargetMode="External"/><Relationship Id="rId81" Type="http://schemas.openxmlformats.org/officeDocument/2006/relationships/hyperlink" Target="consultantplus://offline/ref=C2734F95C26D68C1D809CA3C31987A8F41433BEA63CF708B30CDBBA76F91FDE93E87F21657D98619CBE4CB57F2k9VBL" TargetMode="External"/><Relationship Id="rId86" Type="http://schemas.openxmlformats.org/officeDocument/2006/relationships/hyperlink" Target="consultantplus://offline/ref=C2734F95C26D68C1D809CA3C31987A8F414733EA60CD708B30CDBBA76F91FDE92C87AA1A55D8991AC5F19D06B4CDABD8717BA8690FA9C294k3VCL" TargetMode="External"/><Relationship Id="rId94" Type="http://schemas.openxmlformats.org/officeDocument/2006/relationships/hyperlink" Target="consultantplus://offline/ref=C2734F95C26D68C1D809D52934987A8F474B35E964C12D813894B7A5689EA2EC2B96AA1954C69810DCF8C955kFV3L" TargetMode="External"/><Relationship Id="rId99" Type="http://schemas.openxmlformats.org/officeDocument/2006/relationships/hyperlink" Target="consultantplus://offline/ref=C2734F95C26D68C1D809CA3C31987A8F474635EC60CE708B30CDBBA76F91FDE93E87F21657D98619CBE4CB57F2k9VBL" TargetMode="External"/><Relationship Id="rId101" Type="http://schemas.openxmlformats.org/officeDocument/2006/relationships/hyperlink" Target="consultantplus://offline/ref=C2734F95C26D68C1D809CA3C31987A8F474635EC60CE708B30CDBBA76F91FDE93E87F21657D98619CBE4CB57F2k9VBL" TargetMode="External"/><Relationship Id="rId4" Type="http://schemas.openxmlformats.org/officeDocument/2006/relationships/webSettings" Target="webSettings.xml"/><Relationship Id="rId9" Type="http://schemas.openxmlformats.org/officeDocument/2006/relationships/hyperlink" Target="consultantplus://offline/ref=B7F25B92B53168BCC065E24B7A0C6062E2897B04D8652519E1CDCB7DDAE7447B48D87A4C18572D8F7CEFE1955830FD5F1B732A23B1B1D528C0AD0274jCV2L" TargetMode="External"/><Relationship Id="rId13" Type="http://schemas.openxmlformats.org/officeDocument/2006/relationships/hyperlink" Target="consultantplus://offline/ref=B7F25B92B53168BCC065FC466C603D69E5862D01D96E2C4BBD9FCD2A85B7422E08987C195B13208F79E4B5C01C6EA40C5E382728AEADD523jDVDL" TargetMode="External"/><Relationship Id="rId18" Type="http://schemas.openxmlformats.org/officeDocument/2006/relationships/hyperlink" Target="consultantplus://offline/ref=B7F25B92B53168BCC065E24B7A0C6062E2897B04D8602214E0CCCB7DDAE7447B48D87A4C18572D8F7CEFE1905030FD5F1B732A23B1B1D528C0AD0274jCV2L" TargetMode="External"/><Relationship Id="rId39" Type="http://schemas.openxmlformats.org/officeDocument/2006/relationships/hyperlink" Target="consultantplus://offline/ref=B7F25B92B53168BCC065FF5375603D69E987250ED2317B49ECCAC32F8DE7183E1ED17319451329907EEFE3j9V2L" TargetMode="External"/><Relationship Id="rId109" Type="http://schemas.openxmlformats.org/officeDocument/2006/relationships/hyperlink" Target="consultantplus://offline/ref=C2734F95C26D68C1D809D52934987A8F474432EF69C12D813894B7A5689EA2EC2B96AA1954C69810DCF8C955kFV3L" TargetMode="External"/><Relationship Id="rId34" Type="http://schemas.openxmlformats.org/officeDocument/2006/relationships/hyperlink" Target="consultantplus://offline/ref=B7F25B92B53168BCC065E35369603D69E38B240EDF6C7141B5C6C12882B81D2B0F897C1A5A0D208762EDE193j5VBL" TargetMode="External"/><Relationship Id="rId50" Type="http://schemas.openxmlformats.org/officeDocument/2006/relationships/hyperlink" Target="consultantplus://offline/ref=B7F25B92B53168BCC065E35369603D69E38B240EDF6C7141B5C6C12882B81D2B0F897C1A5A0D208762EDE193j5VBL" TargetMode="External"/><Relationship Id="rId55" Type="http://schemas.openxmlformats.org/officeDocument/2006/relationships/hyperlink" Target="consultantplus://offline/ref=B7F25B92B53168BCC065E24B7A0C6062E2897B04D860201FE3C9CB7DDAE7447B48D87A4C18572D8F7DE6E4985D30FD5F1B732A23B1B1D528C0AD0274jCV2L" TargetMode="External"/><Relationship Id="rId76" Type="http://schemas.openxmlformats.org/officeDocument/2006/relationships/hyperlink" Target="consultantplus://offline/ref=C2734F95C26D68C1D809CA3C31987A8F414631E966CE708B30CDBBA76F91FDE92C87AA1A55D89819C5F19D06B4CDABD8717BA8690FA9C294k3VCL" TargetMode="External"/><Relationship Id="rId97" Type="http://schemas.openxmlformats.org/officeDocument/2006/relationships/hyperlink" Target="consultantplus://offline/ref=C2734F95C26D68C1D809D52934987A8F474B37E860C12D813894B7A5689EA2EC2B96AA1954C69810DCF8C955kFV3L" TargetMode="External"/><Relationship Id="rId104" Type="http://schemas.openxmlformats.org/officeDocument/2006/relationships/hyperlink" Target="consultantplus://offline/ref=C2734F95C26D68C1D809D43127F4278446486CE061CD7CDF6E9BBDF030C1FBBC6CC7AC4F169C9518C3F3CC5EF593F28B3430A56210B5C29F21FAFDEEkBV1L" TargetMode="External"/><Relationship Id="rId7" Type="http://schemas.openxmlformats.org/officeDocument/2006/relationships/hyperlink" Target="consultantplus://offline/ref=B7F25B92B53168BCC065FC466C603D69E5812209D0632C4BBD9FCD2A85B7422E08987C195B1228887BE4B5C01C6EA40C5E382728AEADD523jDVDL" TargetMode="External"/><Relationship Id="rId71" Type="http://schemas.openxmlformats.org/officeDocument/2006/relationships/hyperlink" Target="consultantplus://offline/ref=C2734F95C26D68C1D809D52934987A8F474A33EA66C12D813894B7A5689EA2EC2B96AA1954C69810DCF8C955kFV3L" TargetMode="External"/><Relationship Id="rId92" Type="http://schemas.openxmlformats.org/officeDocument/2006/relationships/hyperlink" Target="consultantplus://offline/ref=C2734F95C26D68C1D809D43127F4278446486CE062CE73D86E92E0FA3898F7BE6BC8F35811D59919C2FAC95FFBCCF79E2568AA610FABCB883DF8FFkEVFL" TargetMode="External"/><Relationship Id="rId2" Type="http://schemas.microsoft.com/office/2007/relationships/stylesWithEffects" Target="stylesWithEffects.xml"/><Relationship Id="rId29" Type="http://schemas.openxmlformats.org/officeDocument/2006/relationships/hyperlink" Target="consultantplus://offline/ref=B7F25B92B53168BCC065E24B7A0C6062E2897B04DB632F18E3C09677D2BE48794FD7255B1F1E218E7CEFE199536FF84A0A2B2520AEAFDC3FDCAF00j7V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114</Pages>
  <Words>32628</Words>
  <Characters>185980</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dc:creator>
  <cp:lastModifiedBy>Зарифуллин</cp:lastModifiedBy>
  <cp:revision>11</cp:revision>
  <cp:lastPrinted>2025-07-13T07:14:00Z</cp:lastPrinted>
  <dcterms:created xsi:type="dcterms:W3CDTF">2025-07-13T06:17:00Z</dcterms:created>
  <dcterms:modified xsi:type="dcterms:W3CDTF">2025-10-02T10:45:00Z</dcterms:modified>
</cp:coreProperties>
</file>